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2CB4" w14:textId="12D7DD57" w:rsidR="00641ED9" w:rsidRPr="00C01A42" w:rsidRDefault="00885A15" w:rsidP="00641ED9">
      <w:pPr>
        <w:pStyle w:val="Titre"/>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caps/>
          <w:color w:val="000FA0"/>
          <w:sz w:val="28"/>
          <w:szCs w:val="28"/>
        </w:rPr>
      </w:pPr>
      <w:r w:rsidRPr="00C01A42">
        <w:rPr>
          <w:rFonts w:asciiTheme="minorHAnsi" w:hAnsiTheme="minorHAnsi" w:cstheme="minorHAnsi"/>
          <w:b/>
          <w:bCs/>
          <w:caps/>
          <w:color w:val="000FA0"/>
          <w:sz w:val="28"/>
          <w:szCs w:val="28"/>
        </w:rPr>
        <w:t xml:space="preserve">Règlement d’intervention </w:t>
      </w:r>
      <w:r w:rsidR="002A5701" w:rsidRPr="00C01A42">
        <w:rPr>
          <w:rFonts w:asciiTheme="minorHAnsi" w:hAnsiTheme="minorHAnsi" w:cstheme="minorHAnsi"/>
          <w:b/>
          <w:bCs/>
          <w:caps/>
          <w:color w:val="000FA0"/>
          <w:sz w:val="28"/>
          <w:szCs w:val="28"/>
        </w:rPr>
        <w:t xml:space="preserve">pour le </w:t>
      </w:r>
      <w:r w:rsidR="00641ED9" w:rsidRPr="00C01A42">
        <w:rPr>
          <w:rFonts w:asciiTheme="minorHAnsi" w:hAnsiTheme="minorHAnsi" w:cstheme="minorHAnsi"/>
          <w:b/>
          <w:bCs/>
          <w:caps/>
          <w:color w:val="000FA0"/>
          <w:sz w:val="28"/>
          <w:szCs w:val="28"/>
        </w:rPr>
        <w:t>RENFORCEMENT</w:t>
      </w:r>
    </w:p>
    <w:p w14:paraId="544A9076" w14:textId="02279C8B" w:rsidR="00574901" w:rsidRPr="00C01A42" w:rsidRDefault="00641ED9" w:rsidP="00EC40B1">
      <w:pPr>
        <w:pStyle w:val="Titre"/>
        <w:pBdr>
          <w:top w:val="single" w:sz="4" w:space="1" w:color="auto"/>
          <w:left w:val="single" w:sz="4" w:space="4" w:color="auto"/>
          <w:bottom w:val="single" w:sz="4" w:space="1" w:color="auto"/>
          <w:right w:val="single" w:sz="4" w:space="4" w:color="auto"/>
        </w:pBdr>
        <w:spacing w:after="0"/>
        <w:jc w:val="center"/>
        <w:rPr>
          <w:rFonts w:asciiTheme="minorHAnsi" w:hAnsiTheme="minorHAnsi" w:cstheme="minorHAnsi"/>
          <w:b/>
          <w:bCs/>
          <w:caps/>
          <w:color w:val="000FA0"/>
          <w:sz w:val="28"/>
          <w:szCs w:val="28"/>
        </w:rPr>
      </w:pPr>
      <w:r w:rsidRPr="00C01A42">
        <w:rPr>
          <w:rFonts w:asciiTheme="minorHAnsi" w:hAnsiTheme="minorHAnsi" w:cstheme="minorHAnsi"/>
          <w:b/>
          <w:bCs/>
          <w:caps/>
          <w:color w:val="000FA0"/>
          <w:sz w:val="28"/>
          <w:szCs w:val="28"/>
        </w:rPr>
        <w:t>DU DIALOGUE SCIENCES-SOCIETE</w:t>
      </w:r>
    </w:p>
    <w:p w14:paraId="4CA1052B" w14:textId="77777777" w:rsidR="00C01A42" w:rsidRDefault="00C01A42" w:rsidP="00BF4966">
      <w:pPr>
        <w:spacing w:after="0" w:line="240" w:lineRule="auto"/>
        <w:ind w:left="708" w:hanging="708"/>
        <w:jc w:val="both"/>
        <w:rPr>
          <w:sz w:val="20"/>
          <w:szCs w:val="20"/>
        </w:rPr>
      </w:pPr>
    </w:p>
    <w:p w14:paraId="3BEB2AD0" w14:textId="1A56935F"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le Code Général des Collectivités Territoriales et notamment les articles L1611-4, L4221-1 et suivants,</w:t>
      </w:r>
    </w:p>
    <w:p w14:paraId="23D42783" w14:textId="77777777" w:rsidR="007779F9" w:rsidRPr="007779F9" w:rsidRDefault="007779F9" w:rsidP="007779F9">
      <w:pPr>
        <w:spacing w:before="120" w:after="120" w:line="240" w:lineRule="auto"/>
        <w:ind w:left="708" w:hanging="708"/>
        <w:jc w:val="both"/>
        <w:rPr>
          <w:sz w:val="20"/>
          <w:szCs w:val="20"/>
        </w:rPr>
      </w:pPr>
    </w:p>
    <w:p w14:paraId="47D645C1" w14:textId="77777777" w:rsidR="00BF4966" w:rsidRDefault="00BF4966" w:rsidP="007779F9">
      <w:pPr>
        <w:spacing w:before="120" w:after="120" w:line="240" w:lineRule="auto"/>
        <w:jc w:val="both"/>
        <w:rPr>
          <w:sz w:val="20"/>
          <w:szCs w:val="20"/>
        </w:rPr>
      </w:pPr>
      <w:r w:rsidRPr="007779F9">
        <w:rPr>
          <w:sz w:val="20"/>
          <w:szCs w:val="20"/>
        </w:rPr>
        <w:t>VU</w:t>
      </w:r>
      <w:r w:rsidRPr="007779F9">
        <w:rPr>
          <w:sz w:val="20"/>
          <w:szCs w:val="20"/>
        </w:rPr>
        <w:tab/>
        <w:t>le Code de la Recherche,</w:t>
      </w:r>
    </w:p>
    <w:p w14:paraId="1DC41E1C" w14:textId="77777777" w:rsidR="007779F9" w:rsidRPr="007779F9" w:rsidRDefault="007779F9" w:rsidP="007779F9">
      <w:pPr>
        <w:spacing w:before="120" w:after="120" w:line="240" w:lineRule="auto"/>
        <w:jc w:val="both"/>
        <w:rPr>
          <w:sz w:val="20"/>
          <w:szCs w:val="20"/>
        </w:rPr>
      </w:pPr>
    </w:p>
    <w:p w14:paraId="023ECEF0" w14:textId="4B91AB9D" w:rsidR="00BF4966" w:rsidRDefault="00BF4966" w:rsidP="007779F9">
      <w:pPr>
        <w:spacing w:before="120" w:after="120" w:line="240" w:lineRule="auto"/>
        <w:jc w:val="both"/>
        <w:rPr>
          <w:sz w:val="20"/>
          <w:szCs w:val="20"/>
        </w:rPr>
      </w:pPr>
      <w:r w:rsidRPr="007779F9">
        <w:rPr>
          <w:sz w:val="20"/>
          <w:szCs w:val="20"/>
        </w:rPr>
        <w:t>VU</w:t>
      </w:r>
      <w:r w:rsidRPr="007779F9">
        <w:rPr>
          <w:sz w:val="20"/>
          <w:szCs w:val="20"/>
        </w:rPr>
        <w:tab/>
        <w:t>le Code de l’Education et notamment l</w:t>
      </w:r>
      <w:r w:rsidR="00C61EBE" w:rsidRPr="007779F9">
        <w:rPr>
          <w:sz w:val="20"/>
          <w:szCs w:val="20"/>
        </w:rPr>
        <w:t>’</w:t>
      </w:r>
      <w:r w:rsidRPr="007779F9">
        <w:rPr>
          <w:sz w:val="20"/>
          <w:szCs w:val="20"/>
        </w:rPr>
        <w:t xml:space="preserve">article L214-2, </w:t>
      </w:r>
    </w:p>
    <w:p w14:paraId="7E936386" w14:textId="77777777" w:rsidR="007779F9" w:rsidRPr="007779F9" w:rsidRDefault="007779F9" w:rsidP="007779F9">
      <w:pPr>
        <w:spacing w:before="120" w:after="120" w:line="240" w:lineRule="auto"/>
        <w:jc w:val="both"/>
        <w:rPr>
          <w:sz w:val="20"/>
          <w:szCs w:val="20"/>
        </w:rPr>
      </w:pPr>
    </w:p>
    <w:p w14:paraId="0A7B3428" w14:textId="77777777"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la loi n° 2000-321 du 12 avril 2000 relative aux droits des citoyens dans leurs relations avec les administrations et notamment son article 10,</w:t>
      </w:r>
    </w:p>
    <w:p w14:paraId="6CEC7B01" w14:textId="77777777" w:rsidR="007779F9" w:rsidRPr="007779F9" w:rsidRDefault="007779F9" w:rsidP="007779F9">
      <w:pPr>
        <w:spacing w:before="120" w:after="120" w:line="240" w:lineRule="auto"/>
        <w:ind w:left="708" w:hanging="708"/>
        <w:jc w:val="both"/>
        <w:rPr>
          <w:sz w:val="20"/>
          <w:szCs w:val="20"/>
        </w:rPr>
      </w:pPr>
    </w:p>
    <w:p w14:paraId="338C9FAC" w14:textId="1756A945"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le décret n° 2001-495 du 6 juin 2001 pris en application de l’article 10 de la loi n° 2000-321 du 12 avril 2000 et relatif à la transparence financière des aides octroyées par les personnes publiques,</w:t>
      </w:r>
    </w:p>
    <w:p w14:paraId="3FD5DDCA" w14:textId="77777777" w:rsidR="007779F9" w:rsidRPr="007779F9" w:rsidRDefault="007779F9" w:rsidP="007779F9">
      <w:pPr>
        <w:spacing w:before="120" w:after="120" w:line="240" w:lineRule="auto"/>
        <w:ind w:left="708" w:hanging="708"/>
        <w:jc w:val="both"/>
        <w:rPr>
          <w:sz w:val="20"/>
          <w:szCs w:val="20"/>
        </w:rPr>
      </w:pPr>
    </w:p>
    <w:p w14:paraId="74AD8D90" w14:textId="193A2011" w:rsidR="00386DB7" w:rsidRDefault="00386DB7" w:rsidP="007779F9">
      <w:pPr>
        <w:spacing w:before="120" w:after="120" w:line="240" w:lineRule="auto"/>
        <w:ind w:left="708" w:hanging="708"/>
        <w:jc w:val="both"/>
        <w:rPr>
          <w:sz w:val="20"/>
          <w:szCs w:val="20"/>
        </w:rPr>
      </w:pPr>
      <w:r w:rsidRPr="007779F9">
        <w:rPr>
          <w:sz w:val="20"/>
          <w:szCs w:val="20"/>
        </w:rPr>
        <w:t>VU</w:t>
      </w:r>
      <w:r w:rsidRPr="007779F9">
        <w:rPr>
          <w:sz w:val="20"/>
          <w:szCs w:val="20"/>
        </w:rPr>
        <w:tab/>
        <w:t>le décret n°2021-1947 du 31 décembre 2021 pris pour l'application de l'article 10-1 de la loi n°</w:t>
      </w:r>
      <w:r w:rsidR="004D3E72" w:rsidRPr="007779F9">
        <w:rPr>
          <w:sz w:val="20"/>
          <w:szCs w:val="20"/>
        </w:rPr>
        <w:t> </w:t>
      </w:r>
      <w:r w:rsidRPr="007779F9">
        <w:rPr>
          <w:sz w:val="20"/>
          <w:szCs w:val="20"/>
        </w:rPr>
        <w:t>2000-321 du 12 avril 2000 et approuvant le contrat d'engagement républicain des associations et fondations bénéficiant de subventions publiques ou d'un agrément de l'Etat,</w:t>
      </w:r>
    </w:p>
    <w:p w14:paraId="4869ED7D" w14:textId="77777777" w:rsidR="007779F9" w:rsidRPr="007779F9" w:rsidRDefault="007779F9" w:rsidP="007779F9">
      <w:pPr>
        <w:spacing w:before="120" w:after="120" w:line="240" w:lineRule="auto"/>
        <w:ind w:left="708" w:hanging="708"/>
        <w:jc w:val="both"/>
        <w:rPr>
          <w:sz w:val="20"/>
          <w:szCs w:val="20"/>
        </w:rPr>
      </w:pPr>
    </w:p>
    <w:p w14:paraId="34D66BB7" w14:textId="77777777"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l’arrêté du 11 octobre 2006 portant fixation des modalités de présentation du compte rendu financier prévu à l’article 10 de la loi n° 2000-321 du 12 avril 2000,</w:t>
      </w:r>
    </w:p>
    <w:p w14:paraId="401A9037" w14:textId="77777777" w:rsidR="007779F9" w:rsidRPr="007779F9" w:rsidRDefault="007779F9" w:rsidP="007779F9">
      <w:pPr>
        <w:spacing w:before="120" w:after="120" w:line="240" w:lineRule="auto"/>
        <w:ind w:left="708" w:hanging="708"/>
        <w:jc w:val="both"/>
        <w:rPr>
          <w:sz w:val="20"/>
          <w:szCs w:val="20"/>
        </w:rPr>
      </w:pPr>
    </w:p>
    <w:p w14:paraId="123823CD" w14:textId="7BC3134D"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le règlement budgétaire et financier de la Région des Pays de la Loire approuvé par une délibération du Conseil régional,</w:t>
      </w:r>
    </w:p>
    <w:p w14:paraId="07AC409B" w14:textId="77777777" w:rsidR="007779F9" w:rsidRPr="007779F9" w:rsidRDefault="007779F9" w:rsidP="007779F9">
      <w:pPr>
        <w:spacing w:before="120" w:after="120" w:line="240" w:lineRule="auto"/>
        <w:ind w:left="708" w:hanging="708"/>
        <w:jc w:val="both"/>
        <w:rPr>
          <w:sz w:val="20"/>
          <w:szCs w:val="20"/>
        </w:rPr>
      </w:pPr>
    </w:p>
    <w:p w14:paraId="25B220A4" w14:textId="7BFD6B3B" w:rsidR="009F3806" w:rsidRDefault="009F3806" w:rsidP="007779F9">
      <w:pPr>
        <w:spacing w:before="120" w:after="120" w:line="240" w:lineRule="auto"/>
        <w:ind w:left="708" w:hanging="708"/>
        <w:jc w:val="both"/>
        <w:rPr>
          <w:iCs/>
          <w:sz w:val="20"/>
          <w:szCs w:val="20"/>
        </w:rPr>
      </w:pPr>
      <w:r w:rsidRPr="007779F9">
        <w:rPr>
          <w:sz w:val="20"/>
          <w:szCs w:val="20"/>
        </w:rPr>
        <w:t>VU</w:t>
      </w:r>
      <w:r w:rsidRPr="007779F9">
        <w:rPr>
          <w:sz w:val="20"/>
          <w:szCs w:val="20"/>
        </w:rPr>
        <w:tab/>
        <w:t>la délibération du Conseil régional</w:t>
      </w:r>
      <w:r w:rsidRPr="007779F9">
        <w:rPr>
          <w:rFonts w:eastAsia="Times New Roman" w:cstheme="minorHAnsi"/>
          <w:iCs/>
          <w:spacing w:val="-2"/>
          <w:sz w:val="20"/>
          <w:szCs w:val="20"/>
          <w:lang w:eastAsia="fr-FR"/>
        </w:rPr>
        <w:t xml:space="preserve"> </w:t>
      </w:r>
      <w:r w:rsidRPr="007779F9">
        <w:rPr>
          <w:iCs/>
          <w:sz w:val="20"/>
          <w:szCs w:val="20"/>
        </w:rPr>
        <w:t>modifiée du 2 juillet 2021 donnant délégation du Conseil régional à la Commission permanente,</w:t>
      </w:r>
    </w:p>
    <w:p w14:paraId="736DC057" w14:textId="77777777" w:rsidR="007779F9" w:rsidRPr="007779F9" w:rsidRDefault="007779F9" w:rsidP="007779F9">
      <w:pPr>
        <w:spacing w:before="120" w:after="120" w:line="240" w:lineRule="auto"/>
        <w:ind w:left="708" w:hanging="708"/>
        <w:jc w:val="both"/>
        <w:rPr>
          <w:iCs/>
          <w:sz w:val="20"/>
          <w:szCs w:val="20"/>
        </w:rPr>
      </w:pPr>
    </w:p>
    <w:p w14:paraId="479003C9" w14:textId="782BFCBF"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 xml:space="preserve">la délibération du Conseil régional des </w:t>
      </w:r>
      <w:r w:rsidR="00641ED9" w:rsidRPr="007779F9">
        <w:rPr>
          <w:sz w:val="20"/>
          <w:szCs w:val="20"/>
        </w:rPr>
        <w:t xml:space="preserve">15 </w:t>
      </w:r>
      <w:r w:rsidRPr="007779F9">
        <w:rPr>
          <w:sz w:val="20"/>
          <w:szCs w:val="20"/>
        </w:rPr>
        <w:t xml:space="preserve">et </w:t>
      </w:r>
      <w:r w:rsidR="00641ED9" w:rsidRPr="007779F9">
        <w:rPr>
          <w:sz w:val="20"/>
          <w:szCs w:val="20"/>
        </w:rPr>
        <w:t xml:space="preserve">16 </w:t>
      </w:r>
      <w:r w:rsidRPr="007779F9">
        <w:rPr>
          <w:sz w:val="20"/>
          <w:szCs w:val="20"/>
        </w:rPr>
        <w:t xml:space="preserve">décembre </w:t>
      </w:r>
      <w:r w:rsidR="00641ED9" w:rsidRPr="007779F9">
        <w:rPr>
          <w:sz w:val="20"/>
          <w:szCs w:val="20"/>
        </w:rPr>
        <w:t xml:space="preserve">2022 </w:t>
      </w:r>
      <w:r w:rsidRPr="007779F9">
        <w:rPr>
          <w:sz w:val="20"/>
          <w:szCs w:val="20"/>
        </w:rPr>
        <w:t xml:space="preserve">approuvant la stratégie régionale </w:t>
      </w:r>
      <w:r w:rsidR="00641ED9" w:rsidRPr="007779F9">
        <w:rPr>
          <w:sz w:val="20"/>
          <w:szCs w:val="20"/>
        </w:rPr>
        <w:t>en faveur du dialogue sciences-société (2023-2028)</w:t>
      </w:r>
      <w:r w:rsidRPr="007779F9">
        <w:rPr>
          <w:sz w:val="20"/>
          <w:szCs w:val="20"/>
        </w:rPr>
        <w:t>,</w:t>
      </w:r>
    </w:p>
    <w:p w14:paraId="35ACC0EF" w14:textId="77777777" w:rsidR="007779F9" w:rsidRPr="007779F9" w:rsidRDefault="007779F9" w:rsidP="007779F9">
      <w:pPr>
        <w:spacing w:before="120" w:after="120" w:line="240" w:lineRule="auto"/>
        <w:ind w:left="708" w:hanging="708"/>
        <w:jc w:val="both"/>
        <w:rPr>
          <w:sz w:val="20"/>
          <w:szCs w:val="20"/>
        </w:rPr>
      </w:pPr>
    </w:p>
    <w:p w14:paraId="7AEE225D" w14:textId="0AF105DA" w:rsidR="00BF4966"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 xml:space="preserve">la délibération du Conseil régional </w:t>
      </w:r>
      <w:r w:rsidR="00DE34AF" w:rsidRPr="007779F9">
        <w:rPr>
          <w:sz w:val="20"/>
          <w:szCs w:val="20"/>
        </w:rPr>
        <w:t xml:space="preserve">des </w:t>
      </w:r>
      <w:r w:rsidR="004879A6" w:rsidRPr="007779F9">
        <w:rPr>
          <w:sz w:val="20"/>
          <w:szCs w:val="20"/>
        </w:rPr>
        <w:t xml:space="preserve">19 </w:t>
      </w:r>
      <w:r w:rsidR="00DE34AF" w:rsidRPr="007779F9">
        <w:rPr>
          <w:sz w:val="20"/>
          <w:szCs w:val="20"/>
        </w:rPr>
        <w:t xml:space="preserve">et </w:t>
      </w:r>
      <w:r w:rsidR="004879A6" w:rsidRPr="007779F9">
        <w:rPr>
          <w:sz w:val="20"/>
          <w:szCs w:val="20"/>
        </w:rPr>
        <w:t xml:space="preserve">20 </w:t>
      </w:r>
      <w:r w:rsidR="00DE34AF" w:rsidRPr="007779F9">
        <w:rPr>
          <w:sz w:val="20"/>
          <w:szCs w:val="20"/>
        </w:rPr>
        <w:t xml:space="preserve">décembre </w:t>
      </w:r>
      <w:r w:rsidR="004879A6" w:rsidRPr="007779F9">
        <w:rPr>
          <w:sz w:val="20"/>
          <w:szCs w:val="20"/>
        </w:rPr>
        <w:t xml:space="preserve">2024 </w:t>
      </w:r>
      <w:r w:rsidR="00F41890" w:rsidRPr="007779F9">
        <w:rPr>
          <w:sz w:val="20"/>
          <w:szCs w:val="20"/>
        </w:rPr>
        <w:t xml:space="preserve">approuvant </w:t>
      </w:r>
      <w:r w:rsidRPr="007779F9">
        <w:rPr>
          <w:sz w:val="20"/>
          <w:szCs w:val="20"/>
        </w:rPr>
        <w:t xml:space="preserve">le Budget Primitif </w:t>
      </w:r>
      <w:r w:rsidR="004879A6" w:rsidRPr="007779F9">
        <w:rPr>
          <w:sz w:val="20"/>
          <w:szCs w:val="20"/>
        </w:rPr>
        <w:t xml:space="preserve">2025 </w:t>
      </w:r>
      <w:r w:rsidR="00DE34AF" w:rsidRPr="007779F9">
        <w:rPr>
          <w:sz w:val="20"/>
          <w:szCs w:val="20"/>
        </w:rPr>
        <w:t xml:space="preserve">et </w:t>
      </w:r>
      <w:r w:rsidRPr="007779F9">
        <w:rPr>
          <w:sz w:val="20"/>
          <w:szCs w:val="20"/>
        </w:rPr>
        <w:t xml:space="preserve">notamment son programme </w:t>
      </w:r>
      <w:r w:rsidR="00641ED9" w:rsidRPr="007779F9">
        <w:rPr>
          <w:sz w:val="20"/>
          <w:szCs w:val="20"/>
        </w:rPr>
        <w:t xml:space="preserve">E402 </w:t>
      </w:r>
      <w:r w:rsidR="001A472C" w:rsidRPr="007779F9">
        <w:rPr>
          <w:sz w:val="20"/>
          <w:szCs w:val="20"/>
        </w:rPr>
        <w:t xml:space="preserve">« Mobiliser le potentiel académique pour anticiper et réussir les </w:t>
      </w:r>
      <w:r w:rsidR="00E41EBA" w:rsidRPr="007779F9">
        <w:rPr>
          <w:sz w:val="20"/>
          <w:szCs w:val="20"/>
        </w:rPr>
        <w:t>transitions »</w:t>
      </w:r>
      <w:r w:rsidR="001A472C" w:rsidRPr="007779F9">
        <w:rPr>
          <w:sz w:val="20"/>
          <w:szCs w:val="20"/>
        </w:rPr>
        <w:t>,</w:t>
      </w:r>
    </w:p>
    <w:p w14:paraId="22D4B48B" w14:textId="77777777" w:rsidR="007779F9" w:rsidRPr="007779F9" w:rsidRDefault="007779F9" w:rsidP="007779F9">
      <w:pPr>
        <w:spacing w:before="120" w:after="120" w:line="240" w:lineRule="auto"/>
        <w:ind w:left="708" w:hanging="708"/>
        <w:jc w:val="both"/>
        <w:rPr>
          <w:sz w:val="20"/>
          <w:szCs w:val="20"/>
        </w:rPr>
      </w:pPr>
    </w:p>
    <w:p w14:paraId="1CA93CA7" w14:textId="0D3C8A90" w:rsidR="00BF4966" w:rsidRPr="007779F9" w:rsidRDefault="00BF4966" w:rsidP="007779F9">
      <w:pPr>
        <w:spacing w:before="120" w:after="120" w:line="240" w:lineRule="auto"/>
        <w:ind w:left="708" w:hanging="708"/>
        <w:jc w:val="both"/>
        <w:rPr>
          <w:sz w:val="20"/>
          <w:szCs w:val="20"/>
        </w:rPr>
      </w:pPr>
      <w:r w:rsidRPr="007779F9">
        <w:rPr>
          <w:sz w:val="20"/>
          <w:szCs w:val="20"/>
        </w:rPr>
        <w:t>VU</w:t>
      </w:r>
      <w:r w:rsidRPr="007779F9">
        <w:rPr>
          <w:sz w:val="20"/>
          <w:szCs w:val="20"/>
        </w:rPr>
        <w:tab/>
        <w:t>la délibération d</w:t>
      </w:r>
      <w:r w:rsidR="00641ED9" w:rsidRPr="007779F9">
        <w:rPr>
          <w:sz w:val="20"/>
          <w:szCs w:val="20"/>
        </w:rPr>
        <w:t>e la Commission permanente d</w:t>
      </w:r>
      <w:r w:rsidRPr="007779F9">
        <w:rPr>
          <w:sz w:val="20"/>
          <w:szCs w:val="20"/>
        </w:rPr>
        <w:t xml:space="preserve">u Conseil régional </w:t>
      </w:r>
      <w:r w:rsidR="00641ED9" w:rsidRPr="007779F9">
        <w:rPr>
          <w:sz w:val="20"/>
          <w:szCs w:val="20"/>
        </w:rPr>
        <w:t xml:space="preserve">du </w:t>
      </w:r>
      <w:r w:rsidR="004D3E72" w:rsidRPr="007779F9">
        <w:rPr>
          <w:sz w:val="20"/>
          <w:szCs w:val="20"/>
        </w:rPr>
        <w:t>28 avril</w:t>
      </w:r>
      <w:r w:rsidR="005D70E6" w:rsidRPr="007779F9">
        <w:rPr>
          <w:sz w:val="20"/>
          <w:szCs w:val="20"/>
        </w:rPr>
        <w:t xml:space="preserve"> 2025 </w:t>
      </w:r>
      <w:r w:rsidRPr="007779F9">
        <w:rPr>
          <w:sz w:val="20"/>
          <w:szCs w:val="20"/>
        </w:rPr>
        <w:t xml:space="preserve">approuvant </w:t>
      </w:r>
      <w:r w:rsidR="005D70E6" w:rsidRPr="007779F9">
        <w:rPr>
          <w:sz w:val="20"/>
          <w:szCs w:val="20"/>
        </w:rPr>
        <w:t>la modification du</w:t>
      </w:r>
      <w:r w:rsidRPr="007779F9">
        <w:rPr>
          <w:sz w:val="20"/>
          <w:szCs w:val="20"/>
        </w:rPr>
        <w:t xml:space="preserve"> </w:t>
      </w:r>
      <w:r w:rsidR="005D70E6" w:rsidRPr="007779F9">
        <w:rPr>
          <w:sz w:val="20"/>
          <w:szCs w:val="20"/>
        </w:rPr>
        <w:t xml:space="preserve">présent </w:t>
      </w:r>
      <w:r w:rsidRPr="007779F9">
        <w:rPr>
          <w:sz w:val="20"/>
          <w:szCs w:val="20"/>
        </w:rPr>
        <w:t>règlement d’intervention</w:t>
      </w:r>
      <w:r w:rsidR="00562DBA" w:rsidRPr="007779F9">
        <w:rPr>
          <w:sz w:val="20"/>
          <w:szCs w:val="20"/>
        </w:rPr>
        <w:t>.</w:t>
      </w:r>
    </w:p>
    <w:p w14:paraId="53907526" w14:textId="77777777" w:rsidR="00710643" w:rsidRPr="007779F9" w:rsidRDefault="00710643" w:rsidP="00281B9D">
      <w:pPr>
        <w:spacing w:after="80" w:line="240" w:lineRule="auto"/>
        <w:ind w:left="708" w:hanging="708"/>
        <w:jc w:val="both"/>
        <w:rPr>
          <w:sz w:val="20"/>
          <w:szCs w:val="20"/>
        </w:rPr>
      </w:pPr>
    </w:p>
    <w:p w14:paraId="3E11D5F8" w14:textId="77777777" w:rsidR="00710643" w:rsidRDefault="00710643" w:rsidP="00281B9D">
      <w:pPr>
        <w:spacing w:after="80" w:line="240" w:lineRule="auto"/>
        <w:ind w:left="708" w:hanging="708"/>
        <w:jc w:val="both"/>
        <w:rPr>
          <w:sz w:val="20"/>
          <w:szCs w:val="20"/>
        </w:rPr>
      </w:pPr>
    </w:p>
    <w:p w14:paraId="203D520A" w14:textId="77777777" w:rsidR="0006269E" w:rsidRPr="007779F9" w:rsidRDefault="0006269E" w:rsidP="00281B9D">
      <w:pPr>
        <w:spacing w:after="80" w:line="240" w:lineRule="auto"/>
        <w:ind w:left="708" w:hanging="708"/>
        <w:jc w:val="both"/>
        <w:rPr>
          <w:sz w:val="20"/>
          <w:szCs w:val="20"/>
        </w:rPr>
      </w:pPr>
    </w:p>
    <w:p w14:paraId="398D9C51" w14:textId="77777777" w:rsidR="00710643" w:rsidRDefault="00710643" w:rsidP="00281B9D">
      <w:pPr>
        <w:spacing w:after="80" w:line="240" w:lineRule="auto"/>
        <w:ind w:left="708" w:hanging="708"/>
        <w:jc w:val="both"/>
        <w:rPr>
          <w:sz w:val="20"/>
          <w:szCs w:val="20"/>
        </w:rPr>
      </w:pPr>
    </w:p>
    <w:p w14:paraId="55B21580" w14:textId="77777777" w:rsidR="0061124E" w:rsidRPr="007779F9" w:rsidRDefault="0061124E" w:rsidP="00281B9D">
      <w:pPr>
        <w:spacing w:after="80" w:line="240" w:lineRule="auto"/>
        <w:ind w:left="708" w:hanging="708"/>
        <w:jc w:val="both"/>
        <w:rPr>
          <w:sz w:val="20"/>
          <w:szCs w:val="20"/>
        </w:rPr>
      </w:pPr>
    </w:p>
    <w:p w14:paraId="4629B6E8" w14:textId="77777777" w:rsidR="00335FF8" w:rsidRPr="007779F9" w:rsidRDefault="00335FF8" w:rsidP="00C01A42">
      <w:pPr>
        <w:shd w:val="clear" w:color="auto" w:fill="000FA0"/>
        <w:spacing w:after="0" w:line="240" w:lineRule="auto"/>
        <w:rPr>
          <w:rFonts w:cstheme="minorHAnsi"/>
          <w:b/>
          <w:bCs/>
          <w:color w:val="FFFFFF" w:themeColor="background1"/>
          <w:sz w:val="20"/>
          <w:szCs w:val="20"/>
        </w:rPr>
      </w:pPr>
      <w:r w:rsidRPr="007779F9">
        <w:rPr>
          <w:rFonts w:cstheme="minorHAnsi"/>
          <w:b/>
          <w:bCs/>
          <w:color w:val="FFFFFF" w:themeColor="background1"/>
          <w:sz w:val="20"/>
          <w:szCs w:val="20"/>
        </w:rPr>
        <w:lastRenderedPageBreak/>
        <w:t>PRÉAMBULE</w:t>
      </w:r>
    </w:p>
    <w:p w14:paraId="3EE8BD27" w14:textId="77777777" w:rsidR="00885A15" w:rsidRPr="007779F9" w:rsidRDefault="00885A15" w:rsidP="00AF057B">
      <w:pPr>
        <w:spacing w:after="0" w:line="240" w:lineRule="auto"/>
        <w:rPr>
          <w:rFonts w:ascii="Calibri" w:eastAsia="Times New Roman" w:hAnsi="Calibri" w:cs="Calibri"/>
          <w:b/>
          <w:bCs/>
          <w:sz w:val="20"/>
          <w:szCs w:val="20"/>
          <w:lang w:eastAsia="fr-FR"/>
        </w:rPr>
      </w:pPr>
    </w:p>
    <w:p w14:paraId="56C2DF20" w14:textId="071985DD" w:rsidR="00885A15" w:rsidRPr="007779F9" w:rsidRDefault="00885A15"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La </w:t>
      </w:r>
      <w:r w:rsidR="002250CA" w:rsidRPr="007779F9">
        <w:rPr>
          <w:rFonts w:ascii="Calibri" w:eastAsia="Times New Roman" w:hAnsi="Calibri" w:cs="Calibri"/>
          <w:sz w:val="20"/>
          <w:szCs w:val="20"/>
          <w:lang w:eastAsia="fr-FR"/>
        </w:rPr>
        <w:t>c</w:t>
      </w:r>
      <w:r w:rsidRPr="007779F9">
        <w:rPr>
          <w:rFonts w:ascii="Calibri" w:eastAsia="Times New Roman" w:hAnsi="Calibri" w:cs="Calibri"/>
          <w:sz w:val="20"/>
          <w:szCs w:val="20"/>
          <w:lang w:eastAsia="fr-FR"/>
        </w:rPr>
        <w:t>ulture scientifique, technique et industrielle (CSTI) s'inscrit dans le développement scientifique</w:t>
      </w:r>
      <w:r w:rsidR="0049305D" w:rsidRPr="007779F9">
        <w:rPr>
          <w:rFonts w:ascii="Calibri" w:eastAsia="Times New Roman" w:hAnsi="Calibri" w:cs="Calibri"/>
          <w:sz w:val="20"/>
          <w:szCs w:val="20"/>
          <w:lang w:eastAsia="fr-FR"/>
        </w:rPr>
        <w:t>,</w:t>
      </w:r>
      <w:r w:rsidRPr="007779F9">
        <w:rPr>
          <w:rFonts w:ascii="Calibri" w:eastAsia="Times New Roman" w:hAnsi="Calibri" w:cs="Calibri"/>
          <w:sz w:val="20"/>
          <w:szCs w:val="20"/>
          <w:lang w:eastAsia="fr-FR"/>
        </w:rPr>
        <w:t xml:space="preserve"> économique </w:t>
      </w:r>
      <w:r w:rsidR="0049305D" w:rsidRPr="007779F9">
        <w:rPr>
          <w:rFonts w:ascii="Calibri" w:eastAsia="Times New Roman" w:hAnsi="Calibri" w:cs="Calibri"/>
          <w:sz w:val="20"/>
          <w:szCs w:val="20"/>
          <w:lang w:eastAsia="fr-FR"/>
        </w:rPr>
        <w:t xml:space="preserve">et culturel </w:t>
      </w:r>
      <w:r w:rsidRPr="007779F9">
        <w:rPr>
          <w:rFonts w:ascii="Calibri" w:eastAsia="Times New Roman" w:hAnsi="Calibri" w:cs="Calibri"/>
          <w:sz w:val="20"/>
          <w:szCs w:val="20"/>
          <w:lang w:eastAsia="fr-FR"/>
        </w:rPr>
        <w:t>du territoire. Sa diffusion répond à de</w:t>
      </w:r>
      <w:r w:rsidR="002250CA" w:rsidRPr="007779F9">
        <w:rPr>
          <w:rFonts w:ascii="Calibri" w:eastAsia="Times New Roman" w:hAnsi="Calibri" w:cs="Calibri"/>
          <w:sz w:val="20"/>
          <w:szCs w:val="20"/>
          <w:lang w:eastAsia="fr-FR"/>
        </w:rPr>
        <w:t>s</w:t>
      </w:r>
      <w:r w:rsidRPr="007779F9">
        <w:rPr>
          <w:rFonts w:ascii="Calibri" w:eastAsia="Times New Roman" w:hAnsi="Calibri" w:cs="Calibri"/>
          <w:sz w:val="20"/>
          <w:szCs w:val="20"/>
          <w:lang w:eastAsia="fr-FR"/>
        </w:rPr>
        <w:t xml:space="preserve"> enjeux éducatifs, économiques et sociétaux.</w:t>
      </w:r>
    </w:p>
    <w:p w14:paraId="161B64AC" w14:textId="77777777" w:rsidR="0049305D" w:rsidRPr="007779F9" w:rsidRDefault="0049305D" w:rsidP="00AF057B">
      <w:pPr>
        <w:spacing w:after="0" w:line="240" w:lineRule="auto"/>
        <w:jc w:val="both"/>
        <w:rPr>
          <w:rFonts w:ascii="Calibri" w:eastAsia="Times New Roman" w:hAnsi="Calibri" w:cs="Calibri"/>
          <w:sz w:val="20"/>
          <w:szCs w:val="20"/>
          <w:lang w:eastAsia="fr-FR"/>
        </w:rPr>
      </w:pPr>
    </w:p>
    <w:p w14:paraId="71726351" w14:textId="09BC5864" w:rsidR="00885A15" w:rsidRPr="007779F9" w:rsidRDefault="00F520EB"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Les dispositions de l’</w:t>
      </w:r>
      <w:r w:rsidR="00885A15" w:rsidRPr="007779F9">
        <w:rPr>
          <w:rFonts w:ascii="Calibri" w:eastAsia="Times New Roman" w:hAnsi="Calibri" w:cs="Calibri"/>
          <w:sz w:val="20"/>
          <w:szCs w:val="20"/>
          <w:lang w:eastAsia="fr-FR"/>
        </w:rPr>
        <w:t>article 19</w:t>
      </w:r>
      <w:r w:rsidRPr="007779F9">
        <w:rPr>
          <w:rFonts w:ascii="Calibri" w:eastAsia="Times New Roman" w:hAnsi="Calibri" w:cs="Calibri"/>
          <w:sz w:val="20"/>
          <w:szCs w:val="20"/>
          <w:lang w:eastAsia="fr-FR"/>
        </w:rPr>
        <w:t xml:space="preserve"> de </w:t>
      </w:r>
      <w:r w:rsidR="00885A15" w:rsidRPr="007779F9">
        <w:rPr>
          <w:rFonts w:ascii="Calibri" w:eastAsia="Times New Roman" w:hAnsi="Calibri" w:cs="Calibri"/>
          <w:sz w:val="20"/>
          <w:szCs w:val="20"/>
          <w:lang w:eastAsia="fr-FR"/>
        </w:rPr>
        <w:t>la loi du 22 juillet 2013 relative à l’enseignement supérieur et à la recherche</w:t>
      </w:r>
      <w:r w:rsidR="00DA707C" w:rsidRPr="007779F9">
        <w:rPr>
          <w:rFonts w:ascii="Calibri" w:eastAsia="Times New Roman" w:hAnsi="Calibri" w:cs="Calibri"/>
          <w:sz w:val="20"/>
          <w:szCs w:val="20"/>
          <w:lang w:eastAsia="fr-FR"/>
        </w:rPr>
        <w:t xml:space="preserve"> codifiées à l’article L214-2 du code de l’éducation</w:t>
      </w:r>
      <w:r w:rsidR="00885A15" w:rsidRPr="007779F9">
        <w:rPr>
          <w:rFonts w:ascii="Calibri" w:eastAsia="Times New Roman" w:hAnsi="Calibri" w:cs="Calibri"/>
          <w:sz w:val="20"/>
          <w:szCs w:val="20"/>
          <w:lang w:eastAsia="fr-FR"/>
        </w:rPr>
        <w:t>, prévoi</w:t>
      </w:r>
      <w:r w:rsidR="00DA707C" w:rsidRPr="007779F9">
        <w:rPr>
          <w:rFonts w:ascii="Calibri" w:eastAsia="Times New Roman" w:hAnsi="Calibri" w:cs="Calibri"/>
          <w:sz w:val="20"/>
          <w:szCs w:val="20"/>
          <w:lang w:eastAsia="fr-FR"/>
        </w:rPr>
        <w:t>en</w:t>
      </w:r>
      <w:r w:rsidR="00885A15" w:rsidRPr="007779F9">
        <w:rPr>
          <w:rFonts w:ascii="Calibri" w:eastAsia="Times New Roman" w:hAnsi="Calibri" w:cs="Calibri"/>
          <w:sz w:val="20"/>
          <w:szCs w:val="20"/>
          <w:lang w:eastAsia="fr-FR"/>
        </w:rPr>
        <w:t>t que la Région coordonne, sous réserve des missions de l’Etat et dans le cadre de la stratégie nationale de recherche, les initiatives territoriales visant à développer et diffuser la culture scientifique, technique et industrielle, notamment auprès des jeunes publics, et participe à leur financement. La Région des Pays de la Loire a choisi d’inscrire cette politique dans une perspective structurée et partagée avec l’ensemble des acteurs.</w:t>
      </w:r>
    </w:p>
    <w:p w14:paraId="03F0D825" w14:textId="77777777" w:rsidR="00AF057B" w:rsidRPr="007779F9" w:rsidRDefault="00AF057B" w:rsidP="00386DB7">
      <w:pPr>
        <w:spacing w:after="0" w:line="240" w:lineRule="auto"/>
        <w:jc w:val="both"/>
        <w:textAlignment w:val="baseline"/>
        <w:rPr>
          <w:rFonts w:eastAsia="Times New Roman" w:cstheme="minorHAnsi"/>
          <w:sz w:val="20"/>
          <w:szCs w:val="20"/>
          <w:lang w:eastAsia="fr-FR"/>
        </w:rPr>
      </w:pPr>
    </w:p>
    <w:p w14:paraId="7D005B11" w14:textId="315A13D2" w:rsidR="00335FF8" w:rsidRPr="007779F9" w:rsidRDefault="00335FF8" w:rsidP="00AF057B">
      <w:p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 xml:space="preserve">La crise sanitaire a révélé une défiance de la population vis-à-vis de la parole scientifique, et face à des défis de plus en plus complexes, tels que le changement climatique ou la transition énergétique, il apparait plus que jamais fondamental de renouer le dialogue entre sciences et société. Face à ces constats, l’Etat a réinvesti le champ de la CSTI et s’est doté d’une feuille de route « Sciences avec et pour la société ». </w:t>
      </w:r>
    </w:p>
    <w:p w14:paraId="67B726C5" w14:textId="77777777" w:rsidR="00AF057B" w:rsidRPr="007779F9" w:rsidRDefault="00AF057B" w:rsidP="00386DB7">
      <w:pPr>
        <w:spacing w:after="0" w:line="240" w:lineRule="auto"/>
        <w:jc w:val="both"/>
        <w:textAlignment w:val="baseline"/>
        <w:rPr>
          <w:rFonts w:eastAsia="Times New Roman" w:cstheme="minorHAnsi"/>
          <w:sz w:val="20"/>
          <w:szCs w:val="20"/>
          <w:lang w:eastAsia="fr-FR"/>
        </w:rPr>
      </w:pPr>
    </w:p>
    <w:p w14:paraId="11B298AF" w14:textId="771A195C" w:rsidR="00335FF8" w:rsidRPr="007779F9" w:rsidRDefault="00335FF8" w:rsidP="00386DB7">
      <w:p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 xml:space="preserve">En décembre 2022, le Conseil </w:t>
      </w:r>
      <w:r w:rsidR="00562DBA" w:rsidRPr="007779F9">
        <w:rPr>
          <w:rFonts w:eastAsia="Times New Roman" w:cstheme="minorHAnsi"/>
          <w:sz w:val="20"/>
          <w:szCs w:val="20"/>
          <w:lang w:eastAsia="fr-FR"/>
        </w:rPr>
        <w:t>r</w:t>
      </w:r>
      <w:r w:rsidRPr="007779F9">
        <w:rPr>
          <w:rFonts w:eastAsia="Times New Roman" w:cstheme="minorHAnsi"/>
          <w:sz w:val="20"/>
          <w:szCs w:val="20"/>
          <w:lang w:eastAsia="fr-FR"/>
        </w:rPr>
        <w:t>égional a adopté une nouvelle stratégie en faveur du « dialogue sciences-société » qui couvre la période 2023-2028. Cette stratégie s’appuie sur le bilan de la précédente, des constats issus de divers rapports et enquêtes, dont la contribution du CESER, ainsi que sur une large concertation durant l’année 2022</w:t>
      </w:r>
      <w:r w:rsidR="00B076EC" w:rsidRPr="007779F9">
        <w:rPr>
          <w:rFonts w:eastAsia="Times New Roman" w:cstheme="minorHAnsi"/>
          <w:sz w:val="20"/>
          <w:szCs w:val="20"/>
          <w:lang w:eastAsia="fr-FR"/>
        </w:rPr>
        <w:t xml:space="preserve">. </w:t>
      </w:r>
    </w:p>
    <w:p w14:paraId="01868283" w14:textId="77777777" w:rsidR="00087D77" w:rsidRPr="007779F9" w:rsidRDefault="00087D77" w:rsidP="00AF057B">
      <w:pPr>
        <w:spacing w:after="0" w:line="240" w:lineRule="auto"/>
        <w:jc w:val="both"/>
        <w:textAlignment w:val="baseline"/>
        <w:rPr>
          <w:rFonts w:eastAsia="Times New Roman" w:cstheme="minorHAnsi"/>
          <w:sz w:val="20"/>
          <w:szCs w:val="20"/>
          <w:lang w:eastAsia="fr-FR"/>
        </w:rPr>
      </w:pPr>
    </w:p>
    <w:p w14:paraId="0B982EA5" w14:textId="70EEC37B" w:rsidR="00335FF8" w:rsidRPr="007779F9" w:rsidRDefault="00B076EC" w:rsidP="00AF057B">
      <w:p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Avec cette stratégie, l</w:t>
      </w:r>
      <w:r w:rsidR="00335FF8" w:rsidRPr="007779F9">
        <w:rPr>
          <w:rFonts w:eastAsia="Times New Roman" w:cstheme="minorHAnsi"/>
          <w:sz w:val="20"/>
          <w:szCs w:val="20"/>
          <w:lang w:eastAsia="fr-FR"/>
        </w:rPr>
        <w:t>a Région entend inscrire son action en synergie avec celle de l’Etat, en priorisant ses propres enjeux. La stratégie</w:t>
      </w:r>
      <w:r w:rsidR="00FC4159" w:rsidRPr="007779F9">
        <w:rPr>
          <w:rFonts w:eastAsia="Times New Roman" w:cstheme="minorHAnsi"/>
          <w:sz w:val="20"/>
          <w:szCs w:val="20"/>
          <w:lang w:eastAsia="fr-FR"/>
        </w:rPr>
        <w:t xml:space="preserve"> 2023-2028</w:t>
      </w:r>
      <w:r w:rsidR="00335FF8" w:rsidRPr="007779F9">
        <w:rPr>
          <w:rFonts w:eastAsia="Times New Roman" w:cstheme="minorHAnsi"/>
          <w:sz w:val="20"/>
          <w:szCs w:val="20"/>
          <w:lang w:eastAsia="fr-FR"/>
        </w:rPr>
        <w:t xml:space="preserve"> porte en ce sens trois ambitions : </w:t>
      </w:r>
    </w:p>
    <w:p w14:paraId="684224D7" w14:textId="50A1971F" w:rsidR="00335FF8" w:rsidRPr="007779F9" w:rsidRDefault="00335FF8" w:rsidP="00AF2EBD">
      <w:pPr>
        <w:pStyle w:val="Paragraphedeliste"/>
        <w:numPr>
          <w:ilvl w:val="0"/>
          <w:numId w:val="53"/>
        </w:num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 xml:space="preserve">Les jeunes ligériens : avenir de la science </w:t>
      </w:r>
    </w:p>
    <w:p w14:paraId="4C8C2F16" w14:textId="622F6CE8" w:rsidR="00335FF8" w:rsidRPr="007779F9" w:rsidRDefault="00335FF8" w:rsidP="00AF2EBD">
      <w:pPr>
        <w:pStyle w:val="Paragraphedeliste"/>
        <w:numPr>
          <w:ilvl w:val="0"/>
          <w:numId w:val="53"/>
        </w:num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 xml:space="preserve">Les Pays de la Loire : un territoire de sciences </w:t>
      </w:r>
    </w:p>
    <w:p w14:paraId="38F736CF" w14:textId="5071E8A8" w:rsidR="00335FF8" w:rsidRPr="007779F9" w:rsidRDefault="00335FF8" w:rsidP="00AF2EBD">
      <w:pPr>
        <w:pStyle w:val="Paragraphedeliste"/>
        <w:numPr>
          <w:ilvl w:val="0"/>
          <w:numId w:val="53"/>
        </w:numPr>
        <w:spacing w:after="0" w:line="240" w:lineRule="auto"/>
        <w:jc w:val="both"/>
        <w:textAlignment w:val="baseline"/>
        <w:rPr>
          <w:rFonts w:eastAsia="Times New Roman" w:cstheme="minorHAnsi"/>
          <w:sz w:val="20"/>
          <w:szCs w:val="20"/>
          <w:lang w:eastAsia="fr-FR"/>
        </w:rPr>
      </w:pPr>
      <w:r w:rsidRPr="007779F9">
        <w:rPr>
          <w:rFonts w:eastAsia="Times New Roman" w:cstheme="minorHAnsi"/>
          <w:sz w:val="20"/>
          <w:szCs w:val="20"/>
          <w:lang w:eastAsia="fr-FR"/>
        </w:rPr>
        <w:t xml:space="preserve">Face aux transitions : la science pour et par les ligériens </w:t>
      </w:r>
    </w:p>
    <w:p w14:paraId="7EFE788A" w14:textId="77777777" w:rsidR="00335FF8" w:rsidRPr="007779F9" w:rsidRDefault="00335FF8" w:rsidP="00AF057B">
      <w:pPr>
        <w:spacing w:after="0" w:line="240" w:lineRule="auto"/>
        <w:jc w:val="both"/>
        <w:textAlignment w:val="baseline"/>
        <w:rPr>
          <w:rFonts w:eastAsia="Times New Roman" w:cstheme="minorHAnsi"/>
          <w:sz w:val="20"/>
          <w:szCs w:val="20"/>
          <w:lang w:eastAsia="fr-FR"/>
        </w:rPr>
      </w:pPr>
    </w:p>
    <w:p w14:paraId="5CDE5652" w14:textId="1D1C16F3" w:rsidR="00CC4E4E" w:rsidRPr="007779F9" w:rsidRDefault="005D70E6" w:rsidP="00391301">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En 2025-2026, le </w:t>
      </w:r>
      <w:r w:rsidR="00CC4E4E" w:rsidRPr="007779F9">
        <w:rPr>
          <w:rFonts w:ascii="Calibri" w:eastAsia="Times New Roman" w:hAnsi="Calibri" w:cs="Calibri"/>
          <w:sz w:val="20"/>
          <w:szCs w:val="20"/>
          <w:lang w:eastAsia="fr-FR"/>
        </w:rPr>
        <w:t xml:space="preserve">soutien régional </w:t>
      </w:r>
      <w:r w:rsidRPr="007779F9">
        <w:rPr>
          <w:rFonts w:ascii="Calibri" w:eastAsia="Times New Roman" w:hAnsi="Calibri" w:cs="Calibri"/>
          <w:sz w:val="20"/>
          <w:szCs w:val="20"/>
          <w:lang w:eastAsia="fr-FR"/>
        </w:rPr>
        <w:t xml:space="preserve">doit permettre </w:t>
      </w:r>
      <w:r w:rsidR="00CC4E4E" w:rsidRPr="007779F9">
        <w:rPr>
          <w:rFonts w:ascii="Calibri" w:eastAsia="Times New Roman" w:hAnsi="Calibri" w:cs="Calibri"/>
          <w:sz w:val="20"/>
          <w:szCs w:val="20"/>
          <w:lang w:eastAsia="fr-FR"/>
        </w:rPr>
        <w:t xml:space="preserve">de financer des actions </w:t>
      </w:r>
      <w:r w:rsidR="00BE5A8E" w:rsidRPr="007779F9">
        <w:rPr>
          <w:rFonts w:ascii="Calibri" w:eastAsia="Times New Roman" w:hAnsi="Calibri" w:cs="Calibri"/>
          <w:sz w:val="20"/>
          <w:szCs w:val="20"/>
          <w:lang w:eastAsia="fr-FR"/>
        </w:rPr>
        <w:t xml:space="preserve">qui répondent aux objectifs </w:t>
      </w:r>
      <w:r w:rsidR="004C258F" w:rsidRPr="007779F9">
        <w:rPr>
          <w:rFonts w:ascii="Calibri" w:eastAsia="Times New Roman" w:hAnsi="Calibri" w:cs="Calibri"/>
          <w:sz w:val="20"/>
          <w:szCs w:val="20"/>
          <w:lang w:eastAsia="fr-FR"/>
        </w:rPr>
        <w:t xml:space="preserve">prioritaires </w:t>
      </w:r>
      <w:r w:rsidR="00BE5A8E" w:rsidRPr="007779F9">
        <w:rPr>
          <w:rFonts w:ascii="Calibri" w:eastAsia="Times New Roman" w:hAnsi="Calibri" w:cs="Calibri"/>
          <w:sz w:val="20"/>
          <w:szCs w:val="20"/>
          <w:lang w:eastAsia="fr-FR"/>
        </w:rPr>
        <w:t>de la stratégie régionale sciences-société</w:t>
      </w:r>
      <w:r w:rsidR="000A3FA8" w:rsidRPr="007779F9">
        <w:rPr>
          <w:rFonts w:ascii="Calibri" w:eastAsia="Times New Roman" w:hAnsi="Calibri" w:cs="Calibri"/>
          <w:sz w:val="20"/>
          <w:szCs w:val="20"/>
          <w:lang w:eastAsia="fr-FR"/>
        </w:rPr>
        <w:t xml:space="preserve"> (2023-2028)</w:t>
      </w:r>
      <w:r w:rsidR="004C258F" w:rsidRPr="007779F9">
        <w:rPr>
          <w:rFonts w:ascii="Calibri" w:eastAsia="Times New Roman" w:hAnsi="Calibri" w:cs="Calibri"/>
          <w:sz w:val="20"/>
          <w:szCs w:val="20"/>
          <w:lang w:eastAsia="fr-FR"/>
        </w:rPr>
        <w:t>, mentionnés dans la partie « Critères d’éligibilité et d’appréciation » de ce règlement d’intervention</w:t>
      </w:r>
      <w:r w:rsidR="00BE5A8E" w:rsidRPr="007779F9">
        <w:rPr>
          <w:rFonts w:ascii="Calibri" w:eastAsia="Times New Roman" w:hAnsi="Calibri" w:cs="Calibri"/>
          <w:sz w:val="20"/>
          <w:szCs w:val="20"/>
          <w:lang w:eastAsia="fr-FR"/>
        </w:rPr>
        <w:t>.</w:t>
      </w:r>
    </w:p>
    <w:p w14:paraId="0439322C" w14:textId="77777777" w:rsidR="00CC4E4E" w:rsidRDefault="00CC4E4E" w:rsidP="00AF057B">
      <w:pPr>
        <w:spacing w:after="0" w:line="240" w:lineRule="auto"/>
        <w:jc w:val="both"/>
        <w:textAlignment w:val="baseline"/>
        <w:rPr>
          <w:rFonts w:eastAsia="Times New Roman" w:cstheme="minorHAnsi"/>
          <w:sz w:val="20"/>
          <w:szCs w:val="20"/>
          <w:lang w:eastAsia="fr-FR"/>
        </w:rPr>
      </w:pPr>
    </w:p>
    <w:p w14:paraId="2376E5C5" w14:textId="77777777" w:rsidR="007779F9" w:rsidRPr="007779F9" w:rsidRDefault="007779F9" w:rsidP="00AF057B">
      <w:pPr>
        <w:spacing w:after="0" w:line="240" w:lineRule="auto"/>
        <w:jc w:val="both"/>
        <w:textAlignment w:val="baseline"/>
        <w:rPr>
          <w:rFonts w:eastAsia="Times New Roman" w:cstheme="minorHAnsi"/>
          <w:sz w:val="20"/>
          <w:szCs w:val="20"/>
          <w:lang w:eastAsia="fr-FR"/>
        </w:rPr>
      </w:pPr>
    </w:p>
    <w:p w14:paraId="757C20A4" w14:textId="42290C60" w:rsidR="00B049A6" w:rsidRPr="007779F9" w:rsidRDefault="00B049A6" w:rsidP="00AF057B">
      <w:pPr>
        <w:spacing w:after="0" w:line="240" w:lineRule="auto"/>
        <w:rPr>
          <w:rFonts w:ascii="Calibri" w:eastAsia="Times New Roman" w:hAnsi="Calibri" w:cs="Calibri"/>
          <w:sz w:val="20"/>
          <w:szCs w:val="20"/>
          <w:lang w:eastAsia="fr-FR"/>
        </w:rPr>
      </w:pPr>
    </w:p>
    <w:p w14:paraId="3BCC9558" w14:textId="3D7C53F4" w:rsidR="00B049A6" w:rsidRPr="007779F9" w:rsidRDefault="00B049A6" w:rsidP="004C258F">
      <w:pPr>
        <w:shd w:val="clear" w:color="auto" w:fill="0F00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shd w:val="clear" w:color="auto" w:fill="000FA0"/>
        </w:rPr>
        <w:t>Nature de l’aide</w:t>
      </w:r>
      <w:r w:rsidR="000747F4" w:rsidRPr="007779F9">
        <w:rPr>
          <w:rFonts w:eastAsiaTheme="minorEastAsia" w:cstheme="minorHAnsi"/>
          <w:b/>
          <w:bCs/>
          <w:caps/>
          <w:color w:val="FFFFFF" w:themeColor="background1"/>
          <w:sz w:val="20"/>
          <w:szCs w:val="20"/>
          <w:shd w:val="clear" w:color="auto" w:fill="000FA0"/>
        </w:rPr>
        <w:t xml:space="preserve"> et cadre juridique</w:t>
      </w:r>
    </w:p>
    <w:p w14:paraId="1E41618D" w14:textId="77777777" w:rsidR="00AF057B" w:rsidRPr="007779F9" w:rsidRDefault="00AF057B" w:rsidP="00AF057B">
      <w:pPr>
        <w:spacing w:after="0" w:line="240" w:lineRule="auto"/>
        <w:rPr>
          <w:rFonts w:ascii="Calibri" w:eastAsia="Times New Roman" w:hAnsi="Calibri" w:cs="Calibri"/>
          <w:sz w:val="20"/>
          <w:szCs w:val="20"/>
          <w:lang w:eastAsia="fr-FR"/>
        </w:rPr>
      </w:pPr>
    </w:p>
    <w:p w14:paraId="1FCC2413" w14:textId="7624DB0F" w:rsidR="00B049A6" w:rsidRPr="007779F9" w:rsidRDefault="00321EFA" w:rsidP="00AF057B">
      <w:pPr>
        <w:spacing w:after="0" w:line="240" w:lineRule="auto"/>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L’aide régionale </w:t>
      </w:r>
      <w:r w:rsidR="006221FF" w:rsidRPr="007779F9">
        <w:rPr>
          <w:rFonts w:ascii="Calibri" w:eastAsia="Times New Roman" w:hAnsi="Calibri" w:cs="Calibri"/>
          <w:sz w:val="20"/>
          <w:szCs w:val="20"/>
          <w:lang w:eastAsia="fr-FR"/>
        </w:rPr>
        <w:t xml:space="preserve">est attribuée sous forme de </w:t>
      </w:r>
      <w:r w:rsidRPr="007779F9">
        <w:rPr>
          <w:rFonts w:ascii="Calibri" w:eastAsia="Times New Roman" w:hAnsi="Calibri" w:cs="Calibri"/>
          <w:sz w:val="20"/>
          <w:szCs w:val="20"/>
          <w:lang w:eastAsia="fr-FR"/>
        </w:rPr>
        <w:t>s</w:t>
      </w:r>
      <w:r w:rsidR="00B049A6" w:rsidRPr="007779F9">
        <w:rPr>
          <w:rFonts w:ascii="Calibri" w:eastAsia="Times New Roman" w:hAnsi="Calibri" w:cs="Calibri"/>
          <w:sz w:val="20"/>
          <w:szCs w:val="20"/>
          <w:lang w:eastAsia="fr-FR"/>
        </w:rPr>
        <w:t>ubvention</w:t>
      </w:r>
      <w:r w:rsidRPr="007779F9">
        <w:rPr>
          <w:rFonts w:ascii="Calibri" w:eastAsia="Times New Roman" w:hAnsi="Calibri" w:cs="Calibri"/>
          <w:sz w:val="20"/>
          <w:szCs w:val="20"/>
          <w:lang w:eastAsia="fr-FR"/>
        </w:rPr>
        <w:t>.</w:t>
      </w:r>
    </w:p>
    <w:p w14:paraId="467A77AE" w14:textId="77777777" w:rsidR="000747F4" w:rsidRPr="007779F9" w:rsidRDefault="000747F4" w:rsidP="00AF057B">
      <w:pPr>
        <w:spacing w:after="0" w:line="240" w:lineRule="auto"/>
        <w:rPr>
          <w:rFonts w:ascii="Calibri" w:eastAsia="Times New Roman" w:hAnsi="Calibri" w:cs="Calibri"/>
          <w:sz w:val="20"/>
          <w:szCs w:val="20"/>
          <w:lang w:eastAsia="fr-FR"/>
        </w:rPr>
      </w:pPr>
    </w:p>
    <w:p w14:paraId="3C312C89" w14:textId="77777777" w:rsidR="007779F9" w:rsidRPr="007779F9" w:rsidRDefault="007779F9" w:rsidP="00AF057B">
      <w:pPr>
        <w:spacing w:after="0" w:line="240" w:lineRule="auto"/>
        <w:rPr>
          <w:rFonts w:ascii="Calibri" w:eastAsia="Times New Roman" w:hAnsi="Calibri" w:cs="Calibri"/>
          <w:sz w:val="20"/>
          <w:szCs w:val="20"/>
          <w:lang w:eastAsia="fr-FR"/>
        </w:rPr>
      </w:pPr>
    </w:p>
    <w:p w14:paraId="11782151" w14:textId="1DA1E8FF" w:rsidR="00B049A6" w:rsidRPr="007779F9" w:rsidRDefault="00B049A6"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t>Bénéficiaires</w:t>
      </w:r>
    </w:p>
    <w:p w14:paraId="2CD65A1A" w14:textId="77777777" w:rsidR="00CC4E4E" w:rsidRPr="007779F9" w:rsidRDefault="00CC4E4E" w:rsidP="00AF057B">
      <w:pPr>
        <w:spacing w:after="0" w:line="240" w:lineRule="auto"/>
        <w:jc w:val="both"/>
        <w:rPr>
          <w:rFonts w:ascii="Calibri" w:eastAsia="Times New Roman" w:hAnsi="Calibri" w:cs="Calibri"/>
          <w:sz w:val="20"/>
          <w:szCs w:val="20"/>
          <w:u w:val="single"/>
          <w:lang w:eastAsia="fr-FR"/>
        </w:rPr>
      </w:pPr>
    </w:p>
    <w:p w14:paraId="63B4EAD7" w14:textId="58B1D47C" w:rsidR="00B049A6" w:rsidRPr="007779F9" w:rsidRDefault="00572F55"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Sont éligibles les </w:t>
      </w:r>
      <w:r w:rsidR="0020071F" w:rsidRPr="007779F9">
        <w:rPr>
          <w:rFonts w:ascii="Calibri" w:eastAsia="Times New Roman" w:hAnsi="Calibri" w:cs="Calibri"/>
          <w:sz w:val="20"/>
          <w:szCs w:val="20"/>
          <w:lang w:eastAsia="fr-FR"/>
        </w:rPr>
        <w:t>a</w:t>
      </w:r>
      <w:r w:rsidR="00B049A6" w:rsidRPr="007779F9">
        <w:rPr>
          <w:rFonts w:ascii="Calibri" w:eastAsia="Times New Roman" w:hAnsi="Calibri" w:cs="Calibri"/>
          <w:sz w:val="20"/>
          <w:szCs w:val="20"/>
          <w:lang w:eastAsia="fr-FR"/>
        </w:rPr>
        <w:t>ssociations, établissements d’enseignement supérieur et de recherche, etc., ayant dans</w:t>
      </w:r>
      <w:r w:rsidR="00D96377" w:rsidRPr="007779F9">
        <w:rPr>
          <w:rFonts w:ascii="Calibri" w:eastAsia="Times New Roman" w:hAnsi="Calibri" w:cs="Calibri"/>
          <w:sz w:val="20"/>
          <w:szCs w:val="20"/>
          <w:lang w:eastAsia="fr-FR"/>
        </w:rPr>
        <w:t xml:space="preserve"> leurs</w:t>
      </w:r>
      <w:r w:rsidR="00B049A6" w:rsidRPr="007779F9">
        <w:rPr>
          <w:rFonts w:ascii="Calibri" w:eastAsia="Times New Roman" w:hAnsi="Calibri" w:cs="Calibri"/>
          <w:sz w:val="20"/>
          <w:szCs w:val="20"/>
          <w:lang w:eastAsia="fr-FR"/>
        </w:rPr>
        <w:t xml:space="preserve"> missions des activités de diffusion de la culture scientifique, technique et industrielle</w:t>
      </w:r>
      <w:r w:rsidR="001424DB" w:rsidRPr="007779F9">
        <w:rPr>
          <w:rFonts w:ascii="Calibri" w:eastAsia="Times New Roman" w:hAnsi="Calibri" w:cs="Calibri"/>
          <w:sz w:val="20"/>
          <w:szCs w:val="20"/>
          <w:lang w:eastAsia="fr-FR"/>
        </w:rPr>
        <w:t xml:space="preserve"> et </w:t>
      </w:r>
      <w:r w:rsidR="004C258F" w:rsidRPr="007779F9">
        <w:rPr>
          <w:rFonts w:ascii="Calibri" w:eastAsia="Times New Roman" w:hAnsi="Calibri" w:cs="Calibri"/>
          <w:sz w:val="20"/>
          <w:szCs w:val="20"/>
          <w:lang w:eastAsia="fr-FR"/>
        </w:rPr>
        <w:t xml:space="preserve">dont les actions contribuent directement aux </w:t>
      </w:r>
      <w:r w:rsidR="005D70E6" w:rsidRPr="007779F9">
        <w:rPr>
          <w:rFonts w:ascii="Calibri" w:eastAsia="Times New Roman" w:hAnsi="Calibri" w:cs="Calibri"/>
          <w:sz w:val="20"/>
          <w:szCs w:val="20"/>
          <w:lang w:eastAsia="fr-FR"/>
        </w:rPr>
        <w:t>objectifs</w:t>
      </w:r>
      <w:r w:rsidR="004C258F" w:rsidRPr="007779F9">
        <w:rPr>
          <w:rFonts w:ascii="Calibri" w:eastAsia="Times New Roman" w:hAnsi="Calibri" w:cs="Calibri"/>
          <w:sz w:val="20"/>
          <w:szCs w:val="20"/>
          <w:lang w:eastAsia="fr-FR"/>
        </w:rPr>
        <w:t xml:space="preserve"> prioritaires de la stratégie régionale sciences-société mentionnées dans la partie « Critères d’éligibilité et d’appréciation » de ce règlement d’intervention. </w:t>
      </w:r>
    </w:p>
    <w:p w14:paraId="2CAF579C" w14:textId="5DC0D476" w:rsidR="0020071F" w:rsidRPr="007779F9" w:rsidRDefault="0020071F" w:rsidP="00AF057B">
      <w:pPr>
        <w:spacing w:after="0" w:line="240" w:lineRule="auto"/>
        <w:jc w:val="both"/>
        <w:rPr>
          <w:rFonts w:ascii="Calibri" w:eastAsia="Times New Roman" w:hAnsi="Calibri" w:cs="Calibri"/>
          <w:sz w:val="20"/>
          <w:szCs w:val="20"/>
          <w:lang w:eastAsia="fr-FR"/>
        </w:rPr>
      </w:pPr>
    </w:p>
    <w:p w14:paraId="36ED8D70" w14:textId="11C11EE3" w:rsidR="0020071F" w:rsidRPr="007779F9" w:rsidRDefault="0020071F" w:rsidP="00AF057B">
      <w:pPr>
        <w:spacing w:after="0" w:line="240" w:lineRule="auto"/>
        <w:jc w:val="both"/>
        <w:rPr>
          <w:rFonts w:ascii="Calibri" w:eastAsia="Times New Roman" w:hAnsi="Calibri" w:cs="Calibri"/>
          <w:sz w:val="20"/>
          <w:szCs w:val="20"/>
          <w:lang w:eastAsia="fr-FR"/>
        </w:rPr>
      </w:pPr>
    </w:p>
    <w:p w14:paraId="38DE16F9" w14:textId="77777777" w:rsidR="007779F9" w:rsidRDefault="007779F9">
      <w:pPr>
        <w:rPr>
          <w:rFonts w:eastAsiaTheme="minorEastAsia" w:cstheme="minorHAnsi"/>
          <w:b/>
          <w:bCs/>
          <w:caps/>
          <w:color w:val="FFFFFF" w:themeColor="background1"/>
          <w:sz w:val="20"/>
          <w:szCs w:val="20"/>
        </w:rPr>
      </w:pPr>
      <w:r>
        <w:rPr>
          <w:rFonts w:eastAsiaTheme="minorEastAsia" w:cstheme="minorHAnsi"/>
          <w:b/>
          <w:bCs/>
          <w:caps/>
          <w:color w:val="FFFFFF" w:themeColor="background1"/>
          <w:sz w:val="20"/>
          <w:szCs w:val="20"/>
        </w:rPr>
        <w:br w:type="page"/>
      </w:r>
    </w:p>
    <w:p w14:paraId="59158D72" w14:textId="213CE9B2" w:rsidR="00B049A6" w:rsidRPr="007779F9" w:rsidRDefault="00B049A6"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lastRenderedPageBreak/>
        <w:t>Critères d'éligibilité</w:t>
      </w:r>
      <w:r w:rsidR="00AE0B9B" w:rsidRPr="007779F9">
        <w:rPr>
          <w:rFonts w:eastAsiaTheme="minorEastAsia" w:cstheme="minorHAnsi"/>
          <w:b/>
          <w:bCs/>
          <w:caps/>
          <w:color w:val="FFFFFF" w:themeColor="background1"/>
          <w:sz w:val="20"/>
          <w:szCs w:val="20"/>
        </w:rPr>
        <w:t xml:space="preserve"> </w:t>
      </w:r>
      <w:r w:rsidR="00AF057B" w:rsidRPr="007779F9">
        <w:rPr>
          <w:rFonts w:eastAsiaTheme="minorEastAsia" w:cstheme="minorHAnsi"/>
          <w:b/>
          <w:bCs/>
          <w:caps/>
          <w:color w:val="FFFFFF" w:themeColor="background1"/>
          <w:sz w:val="20"/>
          <w:szCs w:val="20"/>
        </w:rPr>
        <w:t>ET D’APPRECIATION</w:t>
      </w:r>
    </w:p>
    <w:p w14:paraId="6EC17DF3" w14:textId="07540335" w:rsidR="00AF057B" w:rsidRPr="007779F9" w:rsidRDefault="00AF057B" w:rsidP="00AF057B">
      <w:pPr>
        <w:pStyle w:val="Titre2"/>
        <w:spacing w:before="0" w:line="240" w:lineRule="auto"/>
        <w:rPr>
          <w:rFonts w:asciiTheme="minorHAnsi" w:hAnsiTheme="minorHAnsi" w:cstheme="minorHAnsi"/>
          <w:sz w:val="20"/>
          <w:szCs w:val="20"/>
        </w:rPr>
      </w:pPr>
    </w:p>
    <w:p w14:paraId="1634CB4A" w14:textId="319C03F8" w:rsidR="004C258F" w:rsidRPr="007779F9" w:rsidRDefault="004C258F" w:rsidP="004C258F">
      <w:pPr>
        <w:spacing w:after="0" w:line="240" w:lineRule="auto"/>
        <w:jc w:val="both"/>
        <w:rPr>
          <w:rFonts w:ascii="Calibri" w:hAnsi="Calibri" w:cs="Calibri"/>
          <w:sz w:val="20"/>
          <w:szCs w:val="20"/>
        </w:rPr>
      </w:pPr>
      <w:r w:rsidRPr="007779F9">
        <w:rPr>
          <w:rFonts w:ascii="Calibri" w:eastAsia="Times New Roman" w:hAnsi="Calibri" w:cs="Calibri"/>
          <w:sz w:val="20"/>
          <w:szCs w:val="20"/>
          <w:u w:val="single"/>
          <w:lang w:eastAsia="fr-FR"/>
        </w:rPr>
        <w:t xml:space="preserve">La Région soutient les actions </w:t>
      </w:r>
      <w:r w:rsidRPr="007779F9">
        <w:rPr>
          <w:rFonts w:ascii="Calibri" w:hAnsi="Calibri" w:cs="Calibri"/>
          <w:sz w:val="20"/>
          <w:szCs w:val="20"/>
        </w:rPr>
        <w:t xml:space="preserve">qui contribuent aux </w:t>
      </w:r>
      <w:r w:rsidR="002C04DB" w:rsidRPr="007779F9">
        <w:rPr>
          <w:rFonts w:ascii="Calibri" w:hAnsi="Calibri" w:cs="Calibri"/>
          <w:sz w:val="20"/>
          <w:szCs w:val="20"/>
        </w:rPr>
        <w:t>objectifs</w:t>
      </w:r>
      <w:r w:rsidRPr="007779F9">
        <w:rPr>
          <w:rFonts w:ascii="Calibri" w:hAnsi="Calibri" w:cs="Calibri"/>
          <w:sz w:val="20"/>
          <w:szCs w:val="20"/>
        </w:rPr>
        <w:t xml:space="preserve"> </w:t>
      </w:r>
      <w:r w:rsidR="002C04DB" w:rsidRPr="007779F9">
        <w:rPr>
          <w:rFonts w:ascii="Calibri" w:hAnsi="Calibri" w:cs="Calibri"/>
          <w:sz w:val="20"/>
          <w:szCs w:val="20"/>
        </w:rPr>
        <w:t>et mesures prioritaires</w:t>
      </w:r>
      <w:r w:rsidRPr="007779F9">
        <w:rPr>
          <w:rFonts w:ascii="Calibri" w:hAnsi="Calibri" w:cs="Calibri"/>
          <w:sz w:val="20"/>
          <w:szCs w:val="20"/>
        </w:rPr>
        <w:t xml:space="preserve"> de la stratégie régionale sciences-société 2023-2028</w:t>
      </w:r>
      <w:r w:rsidR="00834864" w:rsidRPr="007779F9">
        <w:rPr>
          <w:rFonts w:ascii="Calibri" w:hAnsi="Calibri" w:cs="Calibri"/>
          <w:sz w:val="20"/>
          <w:szCs w:val="20"/>
        </w:rPr>
        <w:t xml:space="preserve"> : </w:t>
      </w:r>
    </w:p>
    <w:tbl>
      <w:tblPr>
        <w:tblW w:w="11326" w:type="dxa"/>
        <w:jc w:val="center"/>
        <w:tblCellMar>
          <w:left w:w="0" w:type="dxa"/>
          <w:right w:w="0" w:type="dxa"/>
        </w:tblCellMar>
        <w:tblLook w:val="04A0" w:firstRow="1" w:lastRow="0" w:firstColumn="1" w:lastColumn="0" w:noHBand="0" w:noVBand="1"/>
      </w:tblPr>
      <w:tblGrid>
        <w:gridCol w:w="2684"/>
        <w:gridCol w:w="2987"/>
        <w:gridCol w:w="3534"/>
        <w:gridCol w:w="2121"/>
      </w:tblGrid>
      <w:tr w:rsidR="007949D9" w:rsidRPr="007779F9" w14:paraId="62734494" w14:textId="77777777" w:rsidTr="00E56CB7">
        <w:trPr>
          <w:trHeight w:val="290"/>
          <w:jc w:val="center"/>
        </w:trPr>
        <w:tc>
          <w:tcPr>
            <w:tcW w:w="268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31D95D" w14:textId="77777777" w:rsidR="007949D9" w:rsidRPr="007779F9" w:rsidRDefault="007949D9" w:rsidP="003F3D55">
            <w:pPr>
              <w:rPr>
                <w:sz w:val="20"/>
                <w:szCs w:val="20"/>
              </w:rPr>
            </w:pPr>
            <w:r w:rsidRPr="007779F9">
              <w:rPr>
                <w:sz w:val="20"/>
                <w:szCs w:val="20"/>
              </w:rPr>
              <w:t> </w:t>
            </w:r>
          </w:p>
        </w:tc>
        <w:tc>
          <w:tcPr>
            <w:tcW w:w="298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E6CB04F" w14:textId="77777777" w:rsidR="007949D9" w:rsidRPr="007779F9" w:rsidRDefault="007949D9" w:rsidP="003F3D55">
            <w:pPr>
              <w:rPr>
                <w:b/>
                <w:bCs/>
                <w:sz w:val="20"/>
                <w:szCs w:val="20"/>
              </w:rPr>
            </w:pPr>
            <w:r w:rsidRPr="007779F9">
              <w:rPr>
                <w:b/>
                <w:bCs/>
                <w:sz w:val="20"/>
                <w:szCs w:val="20"/>
              </w:rPr>
              <w:t>Mesures</w:t>
            </w:r>
          </w:p>
        </w:tc>
        <w:tc>
          <w:tcPr>
            <w:tcW w:w="35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B49347" w14:textId="77777777" w:rsidR="007949D9" w:rsidRPr="007779F9" w:rsidRDefault="007949D9" w:rsidP="003F3D55">
            <w:pPr>
              <w:rPr>
                <w:b/>
                <w:bCs/>
                <w:sz w:val="20"/>
                <w:szCs w:val="20"/>
              </w:rPr>
            </w:pPr>
            <w:r w:rsidRPr="007779F9">
              <w:rPr>
                <w:b/>
                <w:bCs/>
                <w:sz w:val="20"/>
                <w:szCs w:val="20"/>
              </w:rPr>
              <w:t>Indicateurs</w:t>
            </w:r>
          </w:p>
        </w:tc>
        <w:tc>
          <w:tcPr>
            <w:tcW w:w="21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82D6B3" w14:textId="77777777" w:rsidR="007949D9" w:rsidRPr="007779F9" w:rsidRDefault="007949D9" w:rsidP="003F3D55">
            <w:pPr>
              <w:spacing w:after="0"/>
              <w:rPr>
                <w:b/>
                <w:bCs/>
                <w:sz w:val="20"/>
                <w:szCs w:val="20"/>
              </w:rPr>
            </w:pPr>
            <w:r w:rsidRPr="007779F9">
              <w:rPr>
                <w:b/>
                <w:bCs/>
                <w:sz w:val="20"/>
                <w:szCs w:val="20"/>
              </w:rPr>
              <w:t xml:space="preserve">Action existante à privilégier </w:t>
            </w:r>
          </w:p>
        </w:tc>
      </w:tr>
      <w:tr w:rsidR="007949D9" w:rsidRPr="007779F9" w14:paraId="4B6DFD0D" w14:textId="77777777" w:rsidTr="00E56CB7">
        <w:trPr>
          <w:trHeight w:val="213"/>
          <w:jc w:val="center"/>
        </w:trPr>
        <w:tc>
          <w:tcPr>
            <w:tcW w:w="11323" w:type="dxa"/>
            <w:gridSpan w:val="4"/>
            <w:tcBorders>
              <w:top w:val="nil"/>
              <w:left w:val="single" w:sz="8" w:space="0" w:color="auto"/>
              <w:bottom w:val="single" w:sz="8" w:space="0" w:color="auto"/>
              <w:right w:val="single" w:sz="8" w:space="0" w:color="auto"/>
            </w:tcBorders>
            <w:shd w:val="clear" w:color="auto" w:fill="E8E8E8"/>
            <w:tcMar>
              <w:top w:w="0" w:type="dxa"/>
              <w:left w:w="70" w:type="dxa"/>
              <w:bottom w:w="0" w:type="dxa"/>
              <w:right w:w="70" w:type="dxa"/>
            </w:tcMar>
            <w:vAlign w:val="center"/>
            <w:hideMark/>
          </w:tcPr>
          <w:p w14:paraId="7B1ABA67" w14:textId="77777777" w:rsidR="007949D9" w:rsidRPr="007779F9" w:rsidRDefault="007949D9" w:rsidP="003F3D55">
            <w:pPr>
              <w:spacing w:after="0"/>
              <w:rPr>
                <w:b/>
                <w:bCs/>
                <w:sz w:val="20"/>
                <w:szCs w:val="20"/>
              </w:rPr>
            </w:pPr>
            <w:r w:rsidRPr="007779F9">
              <w:rPr>
                <w:b/>
                <w:bCs/>
                <w:sz w:val="20"/>
                <w:szCs w:val="20"/>
              </w:rPr>
              <w:t>AMBITION 1 - LES JEUNES LIGERIENS : AVENIR DE LA SCIENCE</w:t>
            </w:r>
          </w:p>
        </w:tc>
      </w:tr>
      <w:tr w:rsidR="007949D9" w:rsidRPr="007779F9" w14:paraId="33581D2A" w14:textId="77777777" w:rsidTr="00E56CB7">
        <w:trPr>
          <w:trHeight w:val="870"/>
          <w:jc w:val="center"/>
        </w:trPr>
        <w:tc>
          <w:tcPr>
            <w:tcW w:w="26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91AA79" w14:textId="77777777" w:rsidR="007949D9" w:rsidRPr="007779F9" w:rsidRDefault="007949D9" w:rsidP="003F3D55">
            <w:pPr>
              <w:spacing w:after="0"/>
              <w:rPr>
                <w:sz w:val="20"/>
                <w:szCs w:val="20"/>
              </w:rPr>
            </w:pPr>
            <w:r w:rsidRPr="007779F9">
              <w:rPr>
                <w:sz w:val="20"/>
                <w:szCs w:val="20"/>
              </w:rPr>
              <w:t>Objectif 1 : Faciliter la rencontre des jeunes et des chercheurs et la formation des enseignants à la médiation scientifique</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45BA20" w14:textId="77777777" w:rsidR="007949D9" w:rsidRPr="007779F9" w:rsidRDefault="007949D9" w:rsidP="003F3D55">
            <w:pPr>
              <w:spacing w:after="0"/>
              <w:rPr>
                <w:sz w:val="20"/>
                <w:szCs w:val="20"/>
              </w:rPr>
            </w:pPr>
            <w:r w:rsidRPr="007779F9">
              <w:rPr>
                <w:sz w:val="20"/>
                <w:szCs w:val="20"/>
              </w:rPr>
              <w:t>Mesure 3 : Faciliter la rencontre classe/chercheur</w:t>
            </w:r>
          </w:p>
        </w:tc>
        <w:tc>
          <w:tcPr>
            <w:tcW w:w="3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E02331F" w14:textId="77777777" w:rsidR="007949D9" w:rsidRPr="007779F9" w:rsidRDefault="007949D9" w:rsidP="003F3D55">
            <w:pPr>
              <w:spacing w:after="0"/>
              <w:rPr>
                <w:sz w:val="20"/>
                <w:szCs w:val="20"/>
              </w:rPr>
            </w:pPr>
            <w:r w:rsidRPr="007779F9">
              <w:rPr>
                <w:sz w:val="20"/>
                <w:szCs w:val="20"/>
              </w:rPr>
              <w:t>- Nombre de rencontres entre élèves et chercheurs au sein des laboratoires et des établissements scolaires</w:t>
            </w:r>
          </w:p>
          <w:p w14:paraId="556FE967" w14:textId="77777777" w:rsidR="007949D9" w:rsidRPr="007779F9" w:rsidRDefault="007949D9" w:rsidP="003F3D55">
            <w:pPr>
              <w:spacing w:after="0"/>
              <w:rPr>
                <w:sz w:val="20"/>
                <w:szCs w:val="20"/>
              </w:rPr>
            </w:pPr>
            <w:r w:rsidRPr="007779F9">
              <w:rPr>
                <w:sz w:val="20"/>
                <w:szCs w:val="20"/>
              </w:rPr>
              <w:t>- Bilan qualitatif auprès des chercheurs et des classes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59F6A6" w14:textId="77777777" w:rsidR="007949D9" w:rsidRPr="007779F9" w:rsidRDefault="007949D9" w:rsidP="003F3D55">
            <w:pPr>
              <w:spacing w:after="0"/>
              <w:rPr>
                <w:sz w:val="20"/>
                <w:szCs w:val="20"/>
              </w:rPr>
            </w:pPr>
            <w:r w:rsidRPr="007779F9">
              <w:rPr>
                <w:sz w:val="20"/>
                <w:szCs w:val="20"/>
              </w:rPr>
              <w:t>Doctorants dans les classes</w:t>
            </w:r>
          </w:p>
        </w:tc>
      </w:tr>
      <w:tr w:rsidR="007949D9" w:rsidRPr="007779F9" w14:paraId="588EFDFD" w14:textId="77777777" w:rsidTr="00E56CB7">
        <w:trPr>
          <w:trHeight w:val="1450"/>
          <w:jc w:val="center"/>
        </w:trPr>
        <w:tc>
          <w:tcPr>
            <w:tcW w:w="268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63AC73" w14:textId="77777777" w:rsidR="007949D9" w:rsidRPr="007779F9" w:rsidRDefault="007949D9" w:rsidP="003F3D55">
            <w:pPr>
              <w:spacing w:after="0"/>
              <w:rPr>
                <w:sz w:val="20"/>
                <w:szCs w:val="20"/>
              </w:rPr>
            </w:pPr>
            <w:r w:rsidRPr="007779F9">
              <w:rPr>
                <w:sz w:val="20"/>
                <w:szCs w:val="20"/>
              </w:rPr>
              <w:t>Objectif 2 : Faire des jeunes des acteurs de la science</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DB8999" w14:textId="77777777" w:rsidR="007949D9" w:rsidRPr="007779F9" w:rsidRDefault="007949D9" w:rsidP="003F3D55">
            <w:pPr>
              <w:spacing w:after="0"/>
              <w:rPr>
                <w:sz w:val="20"/>
                <w:szCs w:val="20"/>
              </w:rPr>
            </w:pPr>
            <w:r w:rsidRPr="007779F9">
              <w:rPr>
                <w:sz w:val="20"/>
                <w:szCs w:val="20"/>
              </w:rPr>
              <w:t>Mesure 4 : Permettre aux jeunes ligériens de s'engager dans des projets de culture scientifique en lien avec la transition écologique et l'esprit critique</w:t>
            </w:r>
          </w:p>
        </w:tc>
        <w:tc>
          <w:tcPr>
            <w:tcW w:w="3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3A99E9" w14:textId="77777777" w:rsidR="007949D9" w:rsidRPr="007779F9" w:rsidRDefault="007949D9" w:rsidP="003F3D55">
            <w:pPr>
              <w:spacing w:after="0"/>
              <w:rPr>
                <w:sz w:val="20"/>
                <w:szCs w:val="20"/>
              </w:rPr>
            </w:pPr>
            <w:r w:rsidRPr="007779F9">
              <w:rPr>
                <w:sz w:val="20"/>
                <w:szCs w:val="20"/>
              </w:rPr>
              <w:t>- Nombre de collégiens et de lycéens participant aux actions éducatives</w:t>
            </w:r>
            <w:r w:rsidRPr="007779F9">
              <w:rPr>
                <w:sz w:val="20"/>
                <w:szCs w:val="20"/>
              </w:rPr>
              <w:br/>
              <w:t>- Nombre de collégiennes et de lycéennes participant aux actions éducatives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2F45A1" w14:textId="77777777" w:rsidR="007949D9" w:rsidRPr="007779F9" w:rsidRDefault="007949D9" w:rsidP="003F3D55">
            <w:pPr>
              <w:spacing w:after="0"/>
              <w:rPr>
                <w:sz w:val="20"/>
                <w:szCs w:val="20"/>
              </w:rPr>
            </w:pPr>
            <w:r w:rsidRPr="007779F9">
              <w:rPr>
                <w:sz w:val="20"/>
                <w:szCs w:val="20"/>
              </w:rPr>
              <w:t>Actions Jeunes et Sciences</w:t>
            </w:r>
          </w:p>
        </w:tc>
      </w:tr>
      <w:tr w:rsidR="007949D9" w:rsidRPr="007779F9" w14:paraId="17D068A4" w14:textId="77777777" w:rsidTr="00E56CB7">
        <w:trPr>
          <w:trHeight w:val="870"/>
          <w:jc w:val="center"/>
        </w:trPr>
        <w:tc>
          <w:tcPr>
            <w:tcW w:w="2684" w:type="dxa"/>
            <w:vMerge/>
            <w:tcBorders>
              <w:top w:val="nil"/>
              <w:left w:val="single" w:sz="8" w:space="0" w:color="auto"/>
              <w:bottom w:val="single" w:sz="8" w:space="0" w:color="auto"/>
              <w:right w:val="single" w:sz="8" w:space="0" w:color="auto"/>
            </w:tcBorders>
            <w:vAlign w:val="center"/>
            <w:hideMark/>
          </w:tcPr>
          <w:p w14:paraId="00B2BE36" w14:textId="77777777" w:rsidR="007949D9" w:rsidRPr="007779F9" w:rsidRDefault="007949D9" w:rsidP="003F3D55">
            <w:pPr>
              <w:spacing w:after="0"/>
              <w:rPr>
                <w:sz w:val="20"/>
                <w:szCs w:val="20"/>
              </w:rPr>
            </w:pP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37D549" w14:textId="77777777" w:rsidR="007949D9" w:rsidRPr="007779F9" w:rsidRDefault="007949D9" w:rsidP="003F3D55">
            <w:pPr>
              <w:spacing w:after="0"/>
              <w:rPr>
                <w:sz w:val="20"/>
                <w:szCs w:val="20"/>
              </w:rPr>
            </w:pPr>
            <w:r w:rsidRPr="007779F9">
              <w:rPr>
                <w:sz w:val="20"/>
                <w:szCs w:val="20"/>
              </w:rPr>
              <w:t>Mesure 5 : Encourager les jeunes filles à se tourner davantage vers les sciences</w:t>
            </w:r>
          </w:p>
        </w:tc>
        <w:tc>
          <w:tcPr>
            <w:tcW w:w="3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FE5026" w14:textId="77777777" w:rsidR="007949D9" w:rsidRPr="007779F9" w:rsidRDefault="007949D9" w:rsidP="003F3D55">
            <w:pPr>
              <w:spacing w:after="0"/>
              <w:rPr>
                <w:sz w:val="20"/>
                <w:szCs w:val="20"/>
              </w:rPr>
            </w:pPr>
            <w:r w:rsidRPr="007779F9">
              <w:rPr>
                <w:sz w:val="20"/>
                <w:szCs w:val="20"/>
              </w:rPr>
              <w:t>- Nombre d'animations et de projets en faveur d'une meilleure représentation des femmes dans les sciences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55A60F" w14:textId="77777777" w:rsidR="007949D9" w:rsidRPr="007779F9" w:rsidRDefault="007949D9" w:rsidP="003F3D55">
            <w:pPr>
              <w:spacing w:after="0"/>
              <w:rPr>
                <w:sz w:val="20"/>
                <w:szCs w:val="20"/>
              </w:rPr>
            </w:pPr>
            <w:r w:rsidRPr="007779F9">
              <w:rPr>
                <w:sz w:val="20"/>
                <w:szCs w:val="20"/>
              </w:rPr>
              <w:t>Femmes et maths dans les classes</w:t>
            </w:r>
          </w:p>
        </w:tc>
      </w:tr>
      <w:tr w:rsidR="007949D9" w:rsidRPr="007779F9" w14:paraId="27E0BA02" w14:textId="77777777" w:rsidTr="00E56CB7">
        <w:trPr>
          <w:trHeight w:val="290"/>
          <w:jc w:val="center"/>
        </w:trPr>
        <w:tc>
          <w:tcPr>
            <w:tcW w:w="11323" w:type="dxa"/>
            <w:gridSpan w:val="4"/>
            <w:tcBorders>
              <w:top w:val="nil"/>
              <w:left w:val="single" w:sz="8" w:space="0" w:color="auto"/>
              <w:bottom w:val="single" w:sz="8" w:space="0" w:color="auto"/>
              <w:right w:val="single" w:sz="8" w:space="0" w:color="auto"/>
            </w:tcBorders>
            <w:shd w:val="clear" w:color="auto" w:fill="E8E8E8"/>
            <w:tcMar>
              <w:top w:w="0" w:type="dxa"/>
              <w:left w:w="70" w:type="dxa"/>
              <w:bottom w:w="0" w:type="dxa"/>
              <w:right w:w="70" w:type="dxa"/>
            </w:tcMar>
            <w:vAlign w:val="center"/>
            <w:hideMark/>
          </w:tcPr>
          <w:p w14:paraId="314B113A" w14:textId="77777777" w:rsidR="007949D9" w:rsidRPr="007779F9" w:rsidRDefault="007949D9" w:rsidP="003F3D55">
            <w:pPr>
              <w:spacing w:after="0"/>
              <w:rPr>
                <w:b/>
                <w:bCs/>
                <w:sz w:val="20"/>
                <w:szCs w:val="20"/>
              </w:rPr>
            </w:pPr>
            <w:r w:rsidRPr="007779F9">
              <w:rPr>
                <w:b/>
                <w:bCs/>
                <w:sz w:val="20"/>
                <w:szCs w:val="20"/>
              </w:rPr>
              <w:t>AMBITION 2 - LES PAYS DE LA LOIRE : UN TERRITOIRE DE SCIENCES</w:t>
            </w:r>
          </w:p>
        </w:tc>
      </w:tr>
      <w:tr w:rsidR="007949D9" w:rsidRPr="007779F9" w14:paraId="52490EFB" w14:textId="77777777" w:rsidTr="00E56CB7">
        <w:trPr>
          <w:trHeight w:val="1160"/>
          <w:jc w:val="center"/>
        </w:trPr>
        <w:tc>
          <w:tcPr>
            <w:tcW w:w="268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34CB3B1" w14:textId="77777777" w:rsidR="007949D9" w:rsidRPr="007779F9" w:rsidRDefault="007949D9" w:rsidP="003F3D55">
            <w:pPr>
              <w:spacing w:after="0"/>
              <w:rPr>
                <w:sz w:val="20"/>
                <w:szCs w:val="20"/>
              </w:rPr>
            </w:pPr>
            <w:r w:rsidRPr="007779F9">
              <w:rPr>
                <w:sz w:val="20"/>
                <w:szCs w:val="20"/>
              </w:rPr>
              <w:t>Objectif 3 : Permettre l’accès aux ressources scientifiques dans chaque territoire</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968CC1" w14:textId="77777777" w:rsidR="007949D9" w:rsidRPr="007779F9" w:rsidRDefault="007949D9" w:rsidP="003F3D55">
            <w:pPr>
              <w:spacing w:after="0"/>
              <w:rPr>
                <w:sz w:val="20"/>
                <w:szCs w:val="20"/>
              </w:rPr>
            </w:pPr>
            <w:r w:rsidRPr="007779F9">
              <w:rPr>
                <w:sz w:val="20"/>
                <w:szCs w:val="20"/>
              </w:rPr>
              <w:t>Mesure 6 : Rendre l'offre de culture scientifique plus accessible aux collectivités et aux acteurs locaux</w:t>
            </w:r>
          </w:p>
        </w:tc>
        <w:tc>
          <w:tcPr>
            <w:tcW w:w="353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0AA2A0E8" w14:textId="77777777" w:rsidR="007949D9" w:rsidRPr="007779F9" w:rsidRDefault="007949D9" w:rsidP="003F3D55">
            <w:pPr>
              <w:spacing w:after="0"/>
              <w:rPr>
                <w:sz w:val="20"/>
                <w:szCs w:val="20"/>
              </w:rPr>
            </w:pPr>
            <w:r w:rsidRPr="007779F9">
              <w:rPr>
                <w:sz w:val="20"/>
                <w:szCs w:val="20"/>
              </w:rPr>
              <w:t>- Nombre de territoires accueillant un événement de la FDS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03A120" w14:textId="77777777" w:rsidR="007949D9" w:rsidRPr="007779F9" w:rsidRDefault="007949D9" w:rsidP="003F3D55">
            <w:pPr>
              <w:spacing w:after="0"/>
              <w:rPr>
                <w:sz w:val="20"/>
                <w:szCs w:val="20"/>
              </w:rPr>
            </w:pPr>
            <w:r w:rsidRPr="007779F9">
              <w:rPr>
                <w:sz w:val="20"/>
                <w:szCs w:val="20"/>
              </w:rPr>
              <w:t>Villages des sciences éloignés des grandes agglomérations dans le cadre de la FDS</w:t>
            </w:r>
          </w:p>
        </w:tc>
      </w:tr>
      <w:tr w:rsidR="007949D9" w:rsidRPr="007779F9" w14:paraId="5C664D7F" w14:textId="77777777" w:rsidTr="00E56CB7">
        <w:trPr>
          <w:trHeight w:val="1160"/>
          <w:jc w:val="center"/>
        </w:trPr>
        <w:tc>
          <w:tcPr>
            <w:tcW w:w="2684" w:type="dxa"/>
            <w:vMerge/>
            <w:tcBorders>
              <w:top w:val="nil"/>
              <w:left w:val="single" w:sz="8" w:space="0" w:color="auto"/>
              <w:bottom w:val="single" w:sz="8" w:space="0" w:color="auto"/>
              <w:right w:val="single" w:sz="8" w:space="0" w:color="auto"/>
            </w:tcBorders>
            <w:vAlign w:val="center"/>
            <w:hideMark/>
          </w:tcPr>
          <w:p w14:paraId="57D0A287" w14:textId="77777777" w:rsidR="007949D9" w:rsidRPr="007779F9" w:rsidRDefault="007949D9" w:rsidP="003F3D55">
            <w:pPr>
              <w:spacing w:after="0"/>
              <w:rPr>
                <w:sz w:val="20"/>
                <w:szCs w:val="20"/>
              </w:rPr>
            </w:pP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9F7EBBB" w14:textId="77777777" w:rsidR="007949D9" w:rsidRPr="007779F9" w:rsidRDefault="007949D9" w:rsidP="003F3D55">
            <w:pPr>
              <w:spacing w:after="0"/>
              <w:rPr>
                <w:sz w:val="20"/>
                <w:szCs w:val="20"/>
              </w:rPr>
            </w:pPr>
            <w:r w:rsidRPr="007779F9">
              <w:rPr>
                <w:sz w:val="20"/>
                <w:szCs w:val="20"/>
              </w:rPr>
              <w:t>Mesure 7 : Permettre une sensibilisation aux sciences dès le plus jeune âge</w:t>
            </w:r>
          </w:p>
        </w:tc>
        <w:tc>
          <w:tcPr>
            <w:tcW w:w="3534" w:type="dxa"/>
            <w:vMerge/>
            <w:tcBorders>
              <w:top w:val="nil"/>
              <w:left w:val="nil"/>
              <w:bottom w:val="single" w:sz="8" w:space="0" w:color="000000"/>
              <w:right w:val="single" w:sz="8" w:space="0" w:color="auto"/>
            </w:tcBorders>
            <w:vAlign w:val="center"/>
            <w:hideMark/>
          </w:tcPr>
          <w:p w14:paraId="371B6B35" w14:textId="77777777" w:rsidR="007949D9" w:rsidRPr="007779F9" w:rsidRDefault="007949D9" w:rsidP="003F3D55">
            <w:pPr>
              <w:spacing w:after="0"/>
              <w:rPr>
                <w:sz w:val="20"/>
                <w:szCs w:val="20"/>
              </w:rPr>
            </w:pP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1EC96EA" w14:textId="77777777" w:rsidR="007949D9" w:rsidRPr="007779F9" w:rsidRDefault="007949D9" w:rsidP="003F3D55">
            <w:pPr>
              <w:spacing w:after="0"/>
              <w:rPr>
                <w:sz w:val="20"/>
                <w:szCs w:val="20"/>
              </w:rPr>
            </w:pPr>
            <w:r w:rsidRPr="007779F9">
              <w:rPr>
                <w:sz w:val="20"/>
                <w:szCs w:val="20"/>
              </w:rPr>
              <w:t>Actions ciblant les plus jeunes et leurs familles dans le cadre de la FDS</w:t>
            </w:r>
          </w:p>
        </w:tc>
      </w:tr>
      <w:tr w:rsidR="007949D9" w:rsidRPr="007779F9" w14:paraId="3FDAFD0C" w14:textId="77777777" w:rsidTr="00E56CB7">
        <w:trPr>
          <w:trHeight w:val="870"/>
          <w:jc w:val="center"/>
        </w:trPr>
        <w:tc>
          <w:tcPr>
            <w:tcW w:w="26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B7EDB5" w14:textId="77777777" w:rsidR="007949D9" w:rsidRPr="007779F9" w:rsidRDefault="007949D9" w:rsidP="003F3D55">
            <w:pPr>
              <w:spacing w:after="0"/>
              <w:rPr>
                <w:sz w:val="20"/>
                <w:szCs w:val="20"/>
              </w:rPr>
            </w:pPr>
            <w:r w:rsidRPr="007779F9">
              <w:rPr>
                <w:sz w:val="20"/>
                <w:szCs w:val="20"/>
              </w:rPr>
              <w:t>Objectif 4 : Renforcer les relations entre les scientifiques et les décideurs publics et privés</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271A29" w14:textId="77777777" w:rsidR="007949D9" w:rsidRPr="007779F9" w:rsidRDefault="007949D9" w:rsidP="003F3D55">
            <w:pPr>
              <w:spacing w:after="0"/>
              <w:rPr>
                <w:sz w:val="20"/>
                <w:szCs w:val="20"/>
              </w:rPr>
            </w:pPr>
            <w:r w:rsidRPr="007779F9">
              <w:rPr>
                <w:sz w:val="20"/>
                <w:szCs w:val="20"/>
              </w:rPr>
              <w:t>Mesure 8 : Acculturer les décideurs aux sciences et à la démarche scientifique</w:t>
            </w:r>
          </w:p>
        </w:tc>
        <w:tc>
          <w:tcPr>
            <w:tcW w:w="3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92375D5" w14:textId="77777777" w:rsidR="007949D9" w:rsidRPr="007779F9" w:rsidRDefault="007949D9" w:rsidP="003F3D55">
            <w:pPr>
              <w:spacing w:after="0"/>
              <w:rPr>
                <w:sz w:val="20"/>
                <w:szCs w:val="20"/>
              </w:rPr>
            </w:pPr>
            <w:r w:rsidRPr="007779F9">
              <w:rPr>
                <w:sz w:val="20"/>
                <w:szCs w:val="20"/>
              </w:rPr>
              <w:t>- Nombre d'événements organisés auprès des décideurs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6C252D" w14:textId="77777777" w:rsidR="007949D9" w:rsidRPr="007779F9" w:rsidRDefault="007949D9" w:rsidP="003F3D55">
            <w:pPr>
              <w:spacing w:after="0"/>
              <w:rPr>
                <w:sz w:val="20"/>
                <w:szCs w:val="20"/>
              </w:rPr>
            </w:pPr>
            <w:r w:rsidRPr="007779F9">
              <w:rPr>
                <w:sz w:val="20"/>
                <w:szCs w:val="20"/>
              </w:rPr>
              <w:t>Actions ciblant spécifiquement les décideurs</w:t>
            </w:r>
          </w:p>
        </w:tc>
      </w:tr>
      <w:tr w:rsidR="007949D9" w:rsidRPr="007779F9" w14:paraId="30D83146" w14:textId="77777777" w:rsidTr="00E56CB7">
        <w:trPr>
          <w:trHeight w:val="290"/>
          <w:jc w:val="center"/>
        </w:trPr>
        <w:tc>
          <w:tcPr>
            <w:tcW w:w="11323" w:type="dxa"/>
            <w:gridSpan w:val="4"/>
            <w:tcBorders>
              <w:top w:val="nil"/>
              <w:left w:val="single" w:sz="8" w:space="0" w:color="auto"/>
              <w:bottom w:val="single" w:sz="8" w:space="0" w:color="auto"/>
              <w:right w:val="single" w:sz="8" w:space="0" w:color="auto"/>
            </w:tcBorders>
            <w:shd w:val="clear" w:color="auto" w:fill="E8E8E8"/>
            <w:tcMar>
              <w:top w:w="0" w:type="dxa"/>
              <w:left w:w="70" w:type="dxa"/>
              <w:bottom w:w="0" w:type="dxa"/>
              <w:right w:w="70" w:type="dxa"/>
            </w:tcMar>
            <w:vAlign w:val="center"/>
            <w:hideMark/>
          </w:tcPr>
          <w:p w14:paraId="4F2A9D0F" w14:textId="77777777" w:rsidR="007949D9" w:rsidRPr="007779F9" w:rsidRDefault="007949D9" w:rsidP="003F3D55">
            <w:pPr>
              <w:spacing w:after="0"/>
              <w:rPr>
                <w:b/>
                <w:bCs/>
                <w:sz w:val="20"/>
                <w:szCs w:val="20"/>
              </w:rPr>
            </w:pPr>
            <w:r w:rsidRPr="007779F9">
              <w:rPr>
                <w:b/>
                <w:bCs/>
                <w:sz w:val="20"/>
                <w:szCs w:val="20"/>
              </w:rPr>
              <w:t>AMBITION 3 - FACE AUX TRANSITIONS : LA SCIENCE POUR ET PAR LES LIGERIENS</w:t>
            </w:r>
          </w:p>
        </w:tc>
      </w:tr>
      <w:tr w:rsidR="007949D9" w:rsidRPr="007779F9" w14:paraId="6F083A54" w14:textId="77777777" w:rsidTr="00E56CB7">
        <w:trPr>
          <w:trHeight w:val="1160"/>
          <w:jc w:val="center"/>
        </w:trPr>
        <w:tc>
          <w:tcPr>
            <w:tcW w:w="268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E728B0" w14:textId="77777777" w:rsidR="007949D9" w:rsidRPr="007779F9" w:rsidRDefault="007949D9" w:rsidP="003F3D55">
            <w:pPr>
              <w:spacing w:after="0"/>
              <w:rPr>
                <w:sz w:val="20"/>
                <w:szCs w:val="20"/>
              </w:rPr>
            </w:pPr>
            <w:r w:rsidRPr="007779F9">
              <w:rPr>
                <w:sz w:val="20"/>
                <w:szCs w:val="20"/>
              </w:rPr>
              <w:t>Objectif 5 : Informer les ligériens sur les transitions</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F10D51B" w14:textId="77777777" w:rsidR="007949D9" w:rsidRPr="007779F9" w:rsidRDefault="007949D9" w:rsidP="003F3D55">
            <w:pPr>
              <w:spacing w:after="0"/>
              <w:rPr>
                <w:sz w:val="20"/>
                <w:szCs w:val="20"/>
              </w:rPr>
            </w:pPr>
            <w:r w:rsidRPr="007779F9">
              <w:rPr>
                <w:sz w:val="20"/>
                <w:szCs w:val="20"/>
              </w:rPr>
              <w:t>Mesure 10 : Redonner une voix à la science dans les débats de société</w:t>
            </w:r>
          </w:p>
        </w:tc>
        <w:tc>
          <w:tcPr>
            <w:tcW w:w="3534"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73CC5FAC" w14:textId="77777777" w:rsidR="007949D9" w:rsidRPr="007779F9" w:rsidRDefault="007949D9" w:rsidP="003F3D55">
            <w:pPr>
              <w:spacing w:after="0"/>
              <w:rPr>
                <w:sz w:val="20"/>
                <w:szCs w:val="20"/>
              </w:rPr>
            </w:pPr>
            <w:r w:rsidRPr="007779F9">
              <w:rPr>
                <w:sz w:val="20"/>
                <w:szCs w:val="20"/>
              </w:rPr>
              <w:t>- Evolution du nombre de visiteurs du site Echosciences Pays de la Loire</w:t>
            </w:r>
            <w:r w:rsidRPr="007779F9">
              <w:rPr>
                <w:sz w:val="20"/>
                <w:szCs w:val="20"/>
              </w:rPr>
              <w:br/>
              <w:t>- Evolution du nombre de publications sur les transitions sur le site ECS PDL</w:t>
            </w:r>
          </w:p>
          <w:p w14:paraId="027F34DC" w14:textId="77777777" w:rsidR="007949D9" w:rsidRPr="007779F9" w:rsidRDefault="007949D9" w:rsidP="003F3D55">
            <w:pPr>
              <w:spacing w:after="0"/>
              <w:rPr>
                <w:sz w:val="20"/>
                <w:szCs w:val="20"/>
              </w:rPr>
            </w:pPr>
            <w:r w:rsidRPr="007779F9">
              <w:rPr>
                <w:sz w:val="20"/>
                <w:szCs w:val="20"/>
              </w:rPr>
              <w:t>- Nombre de publications mettant en avant des femmes scientifiques sur Echosciences PDL</w:t>
            </w:r>
          </w:p>
        </w:tc>
        <w:tc>
          <w:tcPr>
            <w:tcW w:w="2121"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651B9AA3" w14:textId="77777777" w:rsidR="007949D9" w:rsidRPr="007779F9" w:rsidRDefault="007949D9" w:rsidP="003F3D55">
            <w:pPr>
              <w:spacing w:after="0"/>
              <w:rPr>
                <w:sz w:val="20"/>
                <w:szCs w:val="20"/>
              </w:rPr>
            </w:pPr>
            <w:r w:rsidRPr="007779F9">
              <w:rPr>
                <w:sz w:val="20"/>
                <w:szCs w:val="20"/>
              </w:rPr>
              <w:t>Animation et contribution à l'Echosciences PDL</w:t>
            </w:r>
          </w:p>
        </w:tc>
      </w:tr>
      <w:tr w:rsidR="007949D9" w:rsidRPr="007779F9" w14:paraId="4FA86710" w14:textId="77777777" w:rsidTr="00E56CB7">
        <w:trPr>
          <w:trHeight w:val="870"/>
          <w:jc w:val="center"/>
        </w:trPr>
        <w:tc>
          <w:tcPr>
            <w:tcW w:w="2684" w:type="dxa"/>
            <w:vMerge/>
            <w:tcBorders>
              <w:top w:val="nil"/>
              <w:left w:val="single" w:sz="8" w:space="0" w:color="auto"/>
              <w:bottom w:val="single" w:sz="8" w:space="0" w:color="auto"/>
              <w:right w:val="single" w:sz="8" w:space="0" w:color="auto"/>
            </w:tcBorders>
            <w:vAlign w:val="center"/>
            <w:hideMark/>
          </w:tcPr>
          <w:p w14:paraId="29B29490" w14:textId="77777777" w:rsidR="007949D9" w:rsidRPr="007779F9" w:rsidRDefault="007949D9" w:rsidP="003F3D55">
            <w:pPr>
              <w:rPr>
                <w:sz w:val="20"/>
                <w:szCs w:val="20"/>
              </w:rPr>
            </w:pP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2FA2F74" w14:textId="77777777" w:rsidR="007949D9" w:rsidRPr="007779F9" w:rsidRDefault="007949D9" w:rsidP="003F3D55">
            <w:pPr>
              <w:spacing w:after="0"/>
              <w:rPr>
                <w:sz w:val="20"/>
                <w:szCs w:val="20"/>
              </w:rPr>
            </w:pPr>
            <w:r w:rsidRPr="007779F9">
              <w:rPr>
                <w:sz w:val="20"/>
                <w:szCs w:val="20"/>
              </w:rPr>
              <w:t>Mesure 11 : Mobiliser les dispositifs régionaux de soutien à la recherche au service de la société*</w:t>
            </w:r>
          </w:p>
        </w:tc>
        <w:tc>
          <w:tcPr>
            <w:tcW w:w="3534" w:type="dxa"/>
            <w:vMerge/>
            <w:tcBorders>
              <w:top w:val="nil"/>
              <w:left w:val="nil"/>
              <w:bottom w:val="single" w:sz="8" w:space="0" w:color="000000"/>
              <w:right w:val="single" w:sz="8" w:space="0" w:color="auto"/>
            </w:tcBorders>
            <w:vAlign w:val="center"/>
            <w:hideMark/>
          </w:tcPr>
          <w:p w14:paraId="12FB5880" w14:textId="77777777" w:rsidR="007949D9" w:rsidRPr="007779F9" w:rsidRDefault="007949D9" w:rsidP="003F3D55">
            <w:pPr>
              <w:rPr>
                <w:sz w:val="20"/>
                <w:szCs w:val="20"/>
              </w:rPr>
            </w:pPr>
          </w:p>
        </w:tc>
        <w:tc>
          <w:tcPr>
            <w:tcW w:w="2121" w:type="dxa"/>
            <w:vMerge/>
            <w:tcBorders>
              <w:top w:val="nil"/>
              <w:left w:val="nil"/>
              <w:bottom w:val="single" w:sz="8" w:space="0" w:color="auto"/>
              <w:right w:val="single" w:sz="8" w:space="0" w:color="auto"/>
            </w:tcBorders>
            <w:vAlign w:val="center"/>
            <w:hideMark/>
          </w:tcPr>
          <w:p w14:paraId="4F7ED46E" w14:textId="77777777" w:rsidR="007949D9" w:rsidRPr="007779F9" w:rsidRDefault="007949D9" w:rsidP="003F3D55">
            <w:pPr>
              <w:rPr>
                <w:sz w:val="20"/>
                <w:szCs w:val="20"/>
              </w:rPr>
            </w:pPr>
          </w:p>
        </w:tc>
      </w:tr>
      <w:tr w:rsidR="007949D9" w:rsidRPr="007779F9" w14:paraId="6336C619" w14:textId="77777777" w:rsidTr="00E56CB7">
        <w:trPr>
          <w:trHeight w:val="1160"/>
          <w:jc w:val="center"/>
        </w:trPr>
        <w:tc>
          <w:tcPr>
            <w:tcW w:w="26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86A842" w14:textId="77777777" w:rsidR="007949D9" w:rsidRPr="007779F9" w:rsidRDefault="007949D9" w:rsidP="003F3D55">
            <w:pPr>
              <w:spacing w:after="0"/>
              <w:rPr>
                <w:sz w:val="20"/>
                <w:szCs w:val="20"/>
              </w:rPr>
            </w:pPr>
            <w:r w:rsidRPr="007779F9">
              <w:rPr>
                <w:sz w:val="20"/>
                <w:szCs w:val="20"/>
              </w:rPr>
              <w:t>Objectif 6 : Organiser le dialogue entre la science et les ligériens</w:t>
            </w:r>
          </w:p>
        </w:tc>
        <w:tc>
          <w:tcPr>
            <w:tcW w:w="298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F19E7A" w14:textId="77777777" w:rsidR="007949D9" w:rsidRPr="007779F9" w:rsidRDefault="007949D9" w:rsidP="003F3D55">
            <w:pPr>
              <w:spacing w:after="0"/>
              <w:rPr>
                <w:sz w:val="20"/>
                <w:szCs w:val="20"/>
              </w:rPr>
            </w:pPr>
            <w:r w:rsidRPr="007779F9">
              <w:rPr>
                <w:sz w:val="20"/>
                <w:szCs w:val="20"/>
              </w:rPr>
              <w:t>Mesure 13 : Renforcer la participation des citoyens aux projets de recherche participative**</w:t>
            </w:r>
          </w:p>
        </w:tc>
        <w:tc>
          <w:tcPr>
            <w:tcW w:w="35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59987E" w14:textId="77777777" w:rsidR="007949D9" w:rsidRPr="007779F9" w:rsidRDefault="007949D9" w:rsidP="003F3D55">
            <w:pPr>
              <w:spacing w:after="0"/>
              <w:rPr>
                <w:sz w:val="20"/>
                <w:szCs w:val="20"/>
              </w:rPr>
            </w:pPr>
            <w:r w:rsidRPr="007779F9">
              <w:rPr>
                <w:sz w:val="20"/>
                <w:szCs w:val="20"/>
              </w:rPr>
              <w:t>- Nombre de projets de recherche participative accompagnés</w:t>
            </w:r>
          </w:p>
        </w:tc>
        <w:tc>
          <w:tcPr>
            <w:tcW w:w="21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3C0273" w14:textId="77777777" w:rsidR="007949D9" w:rsidRPr="007779F9" w:rsidRDefault="007949D9" w:rsidP="003F3D55">
            <w:pPr>
              <w:spacing w:after="0"/>
              <w:rPr>
                <w:sz w:val="20"/>
                <w:szCs w:val="20"/>
              </w:rPr>
            </w:pPr>
            <w:r w:rsidRPr="007779F9">
              <w:rPr>
                <w:sz w:val="20"/>
                <w:szCs w:val="20"/>
              </w:rPr>
              <w:t>Soutien aux recherches participatives</w:t>
            </w:r>
          </w:p>
        </w:tc>
      </w:tr>
    </w:tbl>
    <w:p w14:paraId="5ED9807D" w14:textId="36837244" w:rsidR="00C45FEB" w:rsidRPr="00E56CB7" w:rsidRDefault="00C45FEB" w:rsidP="00E56CB7">
      <w:pPr>
        <w:spacing w:after="0"/>
        <w:ind w:right="-851"/>
        <w:rPr>
          <w:rFonts w:ascii="Aptos" w:hAnsi="Aptos" w:cs="Aptos"/>
          <w:sz w:val="20"/>
          <w:szCs w:val="20"/>
        </w:rPr>
      </w:pPr>
      <w:r w:rsidRPr="00E56CB7">
        <w:rPr>
          <w:i/>
          <w:iCs/>
          <w:sz w:val="20"/>
          <w:szCs w:val="20"/>
        </w:rPr>
        <w:t>* La mobilisation des dispositifs régionaux de soutien à la recherche relève d’une action conduite en interne à la Région.</w:t>
      </w:r>
    </w:p>
    <w:p w14:paraId="59231F5D" w14:textId="77777777" w:rsidR="00C45FEB" w:rsidRPr="00E56CB7" w:rsidRDefault="00C45FEB" w:rsidP="00C45FEB">
      <w:pPr>
        <w:rPr>
          <w:sz w:val="20"/>
          <w:szCs w:val="20"/>
        </w:rPr>
      </w:pPr>
      <w:r w:rsidRPr="00E56CB7">
        <w:rPr>
          <w:i/>
          <w:iCs/>
          <w:sz w:val="20"/>
          <w:szCs w:val="20"/>
        </w:rPr>
        <w:t>** Le soutien aux recherches participatives relève d’un financement à part au titre de l’investissement.</w:t>
      </w:r>
    </w:p>
    <w:p w14:paraId="69E52C45" w14:textId="2B253A0E" w:rsidR="00B049A6" w:rsidRPr="007779F9" w:rsidRDefault="00B61E2E"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lastRenderedPageBreak/>
        <w:t>DEPENSES ELIGIBLES au titre des actions (</w:t>
      </w:r>
      <w:r w:rsidR="00943397" w:rsidRPr="007779F9">
        <w:rPr>
          <w:rFonts w:eastAsiaTheme="minorEastAsia" w:cstheme="minorHAnsi"/>
          <w:b/>
          <w:bCs/>
          <w:caps/>
          <w:color w:val="FFFFFF" w:themeColor="background1"/>
          <w:sz w:val="20"/>
          <w:szCs w:val="20"/>
        </w:rPr>
        <w:t>hors fonctionnement général</w:t>
      </w:r>
      <w:r w:rsidRPr="007779F9">
        <w:rPr>
          <w:rFonts w:eastAsiaTheme="minorEastAsia" w:cstheme="minorHAnsi"/>
          <w:b/>
          <w:bCs/>
          <w:caps/>
          <w:color w:val="FFFFFF" w:themeColor="background1"/>
          <w:sz w:val="20"/>
          <w:szCs w:val="20"/>
        </w:rPr>
        <w:t>)</w:t>
      </w:r>
    </w:p>
    <w:p w14:paraId="2CB89FA4" w14:textId="77777777" w:rsidR="00B61E2E" w:rsidRPr="007779F9" w:rsidRDefault="00B61E2E" w:rsidP="00B61E2E">
      <w:pPr>
        <w:pStyle w:val="Titre2"/>
        <w:spacing w:before="0" w:line="240" w:lineRule="auto"/>
        <w:rPr>
          <w:rFonts w:asciiTheme="minorHAnsi" w:hAnsiTheme="minorHAnsi" w:cstheme="minorHAnsi"/>
          <w:sz w:val="20"/>
          <w:szCs w:val="20"/>
        </w:rPr>
      </w:pPr>
    </w:p>
    <w:p w14:paraId="2B7444F6" w14:textId="725D7FF1" w:rsidR="002A5701" w:rsidRPr="007779F9" w:rsidRDefault="002A5701" w:rsidP="00880F7E">
      <w:pPr>
        <w:pStyle w:val="Titre2"/>
        <w:spacing w:before="0" w:line="240" w:lineRule="auto"/>
        <w:rPr>
          <w:rFonts w:asciiTheme="minorHAnsi" w:hAnsiTheme="minorHAnsi" w:cstheme="minorHAnsi"/>
          <w:color w:val="000FA0"/>
          <w:sz w:val="20"/>
          <w:szCs w:val="20"/>
        </w:rPr>
      </w:pPr>
      <w:r w:rsidRPr="007779F9">
        <w:rPr>
          <w:rFonts w:asciiTheme="minorHAnsi" w:hAnsiTheme="minorHAnsi" w:cstheme="minorHAnsi"/>
          <w:color w:val="000FA0"/>
          <w:sz w:val="20"/>
          <w:szCs w:val="20"/>
        </w:rPr>
        <w:t>Dépenses éligibles</w:t>
      </w:r>
      <w:r w:rsidR="003A764C" w:rsidRPr="007779F9">
        <w:rPr>
          <w:rFonts w:asciiTheme="minorHAnsi" w:hAnsiTheme="minorHAnsi" w:cstheme="minorHAnsi"/>
          <w:color w:val="000FA0"/>
          <w:sz w:val="20"/>
          <w:szCs w:val="20"/>
        </w:rPr>
        <w:t xml:space="preserve"> </w:t>
      </w:r>
      <w:r w:rsidRPr="007779F9">
        <w:rPr>
          <w:rFonts w:asciiTheme="minorHAnsi" w:hAnsiTheme="minorHAnsi" w:cstheme="minorHAnsi"/>
          <w:color w:val="000FA0"/>
          <w:sz w:val="20"/>
          <w:szCs w:val="20"/>
        </w:rPr>
        <w:t xml:space="preserve">: </w:t>
      </w:r>
    </w:p>
    <w:p w14:paraId="54F36E32" w14:textId="752CC4A0" w:rsidR="002A5701" w:rsidRPr="007779F9" w:rsidRDefault="002A5701" w:rsidP="00B65A93">
      <w:pPr>
        <w:pStyle w:val="Paragraphedeliste"/>
        <w:numPr>
          <w:ilvl w:val="0"/>
          <w:numId w:val="59"/>
        </w:numPr>
        <w:spacing w:after="0" w:line="240" w:lineRule="auto"/>
        <w:jc w:val="both"/>
        <w:textAlignment w:val="center"/>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Dépenses de fonctionnement liées à la réalisation des actions/du projet</w:t>
      </w:r>
      <w:r w:rsidR="00502FDC" w:rsidRPr="007779F9">
        <w:rPr>
          <w:rFonts w:ascii="Calibri" w:eastAsia="Times New Roman" w:hAnsi="Calibri" w:cs="Calibri"/>
          <w:sz w:val="20"/>
          <w:szCs w:val="20"/>
          <w:lang w:eastAsia="fr-FR"/>
        </w:rPr>
        <w:t> :</w:t>
      </w:r>
    </w:p>
    <w:p w14:paraId="26FA57E6" w14:textId="0AEB8FA0" w:rsidR="002A5701" w:rsidRPr="007779F9" w:rsidRDefault="002A5701" w:rsidP="00880F7E">
      <w:pPr>
        <w:pStyle w:val="Paragraphedeliste"/>
        <w:numPr>
          <w:ilvl w:val="1"/>
          <w:numId w:val="42"/>
        </w:numPr>
        <w:spacing w:after="0" w:line="240" w:lineRule="auto"/>
        <w:jc w:val="both"/>
        <w:textAlignment w:val="center"/>
        <w:rPr>
          <w:rFonts w:eastAsia="Times New Roman" w:cstheme="minorHAnsi"/>
          <w:sz w:val="20"/>
          <w:szCs w:val="20"/>
          <w:lang w:eastAsia="fr-FR"/>
        </w:rPr>
      </w:pPr>
      <w:r w:rsidRPr="007779F9">
        <w:rPr>
          <w:rFonts w:eastAsia="Times New Roman" w:cstheme="minorHAnsi"/>
          <w:sz w:val="20"/>
          <w:szCs w:val="20"/>
          <w:lang w:eastAsia="fr-FR"/>
        </w:rPr>
        <w:t>Personnels hors fonctionnaires (rémunération, frais de déplacements)</w:t>
      </w:r>
      <w:r w:rsidR="003050A8" w:rsidRPr="007779F9">
        <w:rPr>
          <w:rFonts w:eastAsia="Times New Roman" w:cstheme="minorHAnsi"/>
          <w:sz w:val="20"/>
          <w:szCs w:val="20"/>
          <w:lang w:eastAsia="fr-FR"/>
        </w:rPr>
        <w:t>,</w:t>
      </w:r>
    </w:p>
    <w:p w14:paraId="12D1CB8A" w14:textId="0BC76BFC" w:rsidR="001778DC" w:rsidRPr="007779F9" w:rsidRDefault="002A5701" w:rsidP="00880F7E">
      <w:pPr>
        <w:pStyle w:val="Paragraphedeliste"/>
        <w:numPr>
          <w:ilvl w:val="1"/>
          <w:numId w:val="42"/>
        </w:numPr>
        <w:spacing w:after="0" w:line="240" w:lineRule="auto"/>
        <w:jc w:val="both"/>
        <w:textAlignment w:val="center"/>
        <w:rPr>
          <w:rFonts w:eastAsia="Times New Roman" w:cstheme="minorHAnsi"/>
          <w:sz w:val="20"/>
          <w:szCs w:val="20"/>
          <w:lang w:eastAsia="fr-FR"/>
        </w:rPr>
      </w:pPr>
      <w:r w:rsidRPr="007779F9">
        <w:rPr>
          <w:rFonts w:eastAsia="Times New Roman" w:cstheme="minorHAnsi"/>
          <w:sz w:val="20"/>
          <w:szCs w:val="20"/>
          <w:lang w:eastAsia="fr-FR"/>
        </w:rPr>
        <w:t>Achats de consommables, frais d'études, d'analyses</w:t>
      </w:r>
      <w:r w:rsidR="003050A8" w:rsidRPr="007779F9">
        <w:rPr>
          <w:rFonts w:eastAsia="Times New Roman" w:cstheme="minorHAnsi"/>
          <w:sz w:val="20"/>
          <w:szCs w:val="20"/>
          <w:lang w:eastAsia="fr-FR"/>
        </w:rPr>
        <w:t>,</w:t>
      </w:r>
    </w:p>
    <w:p w14:paraId="250AF6EE" w14:textId="3F000DFE" w:rsidR="00216C34" w:rsidRPr="007779F9" w:rsidRDefault="00BF5619" w:rsidP="00880F7E">
      <w:pPr>
        <w:pStyle w:val="Paragraphedeliste"/>
        <w:numPr>
          <w:ilvl w:val="1"/>
          <w:numId w:val="42"/>
        </w:numPr>
        <w:spacing w:after="0" w:line="240" w:lineRule="auto"/>
        <w:jc w:val="both"/>
        <w:textAlignment w:val="center"/>
        <w:rPr>
          <w:rFonts w:eastAsia="Times New Roman" w:cstheme="minorHAnsi"/>
          <w:sz w:val="20"/>
          <w:szCs w:val="20"/>
          <w:lang w:eastAsia="fr-FR"/>
        </w:rPr>
      </w:pPr>
      <w:r w:rsidRPr="007779F9">
        <w:rPr>
          <w:rFonts w:eastAsia="Times New Roman" w:cstheme="minorHAnsi"/>
          <w:sz w:val="20"/>
          <w:szCs w:val="20"/>
          <w:lang w:eastAsia="fr-FR"/>
        </w:rPr>
        <w:t>C</w:t>
      </w:r>
      <w:r w:rsidR="00216C34" w:rsidRPr="007779F9">
        <w:rPr>
          <w:rFonts w:eastAsia="Times New Roman" w:cstheme="minorHAnsi"/>
          <w:sz w:val="20"/>
          <w:szCs w:val="20"/>
          <w:lang w:eastAsia="fr-FR"/>
        </w:rPr>
        <w:t>harges affectées à l’action ou au programme d’action,</w:t>
      </w:r>
    </w:p>
    <w:p w14:paraId="202DADCA" w14:textId="222D0D0C" w:rsidR="00921E09" w:rsidRPr="007779F9" w:rsidRDefault="002A5701" w:rsidP="00B65A93">
      <w:pPr>
        <w:pStyle w:val="Paragraphedeliste"/>
        <w:numPr>
          <w:ilvl w:val="0"/>
          <w:numId w:val="59"/>
        </w:numPr>
        <w:spacing w:after="0" w:line="240" w:lineRule="auto"/>
        <w:jc w:val="both"/>
        <w:textAlignment w:val="center"/>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Dépenses d’acquisition de petits équipements ou petits matériels indispensables à la réalisation du projet</w:t>
      </w:r>
      <w:r w:rsidR="00B61E2E" w:rsidRPr="007779F9">
        <w:rPr>
          <w:rFonts w:ascii="Calibri" w:eastAsia="Times New Roman" w:hAnsi="Calibri" w:cs="Calibri"/>
          <w:sz w:val="20"/>
          <w:szCs w:val="20"/>
          <w:lang w:eastAsia="fr-FR"/>
        </w:rPr>
        <w:t xml:space="preserve"> (inférieures à </w:t>
      </w:r>
      <w:r w:rsidR="00971571" w:rsidRPr="007779F9">
        <w:rPr>
          <w:rFonts w:ascii="Calibri" w:eastAsia="Times New Roman" w:hAnsi="Calibri" w:cs="Calibri"/>
          <w:sz w:val="20"/>
          <w:szCs w:val="20"/>
          <w:lang w:eastAsia="fr-FR"/>
        </w:rPr>
        <w:t>1 000</w:t>
      </w:r>
      <w:r w:rsidR="00B61E2E" w:rsidRPr="007779F9">
        <w:rPr>
          <w:rFonts w:ascii="Calibri" w:eastAsia="Times New Roman" w:hAnsi="Calibri" w:cs="Calibri"/>
          <w:sz w:val="20"/>
          <w:szCs w:val="20"/>
          <w:lang w:eastAsia="fr-FR"/>
        </w:rPr>
        <w:t xml:space="preserve"> € HT/TTC)</w:t>
      </w:r>
      <w:r w:rsidR="003050A8" w:rsidRPr="007779F9">
        <w:rPr>
          <w:rFonts w:ascii="Calibri" w:eastAsia="Times New Roman" w:hAnsi="Calibri" w:cs="Calibri"/>
          <w:sz w:val="20"/>
          <w:szCs w:val="20"/>
          <w:lang w:eastAsia="fr-FR"/>
        </w:rPr>
        <w:t>,</w:t>
      </w:r>
    </w:p>
    <w:p w14:paraId="5B07EA22" w14:textId="771C9FDC" w:rsidR="00921E09" w:rsidRPr="007779F9" w:rsidRDefault="00921E09" w:rsidP="00B65A93">
      <w:pPr>
        <w:pStyle w:val="Paragraphedeliste"/>
        <w:numPr>
          <w:ilvl w:val="0"/>
          <w:numId w:val="59"/>
        </w:numPr>
        <w:spacing w:after="0" w:line="240" w:lineRule="auto"/>
        <w:ind w:hanging="357"/>
        <w:jc w:val="both"/>
        <w:textAlignment w:val="center"/>
        <w:rPr>
          <w:rFonts w:ascii="Calibri" w:eastAsia="Times New Roman" w:hAnsi="Calibri" w:cs="Calibri"/>
          <w:sz w:val="20"/>
          <w:szCs w:val="20"/>
          <w:lang w:eastAsia="fr-FR"/>
        </w:rPr>
      </w:pPr>
      <w:r w:rsidRPr="007779F9">
        <w:rPr>
          <w:rFonts w:ascii="Calibri" w:hAnsi="Calibri" w:cs="Calibri"/>
          <w:sz w:val="20"/>
          <w:szCs w:val="20"/>
        </w:rPr>
        <w:t>Dépenses d’acquisition d’équipement (supérieures ou égales à 1 000 € HT/TTC) au cas par cas (subvention d’investissement). A noter, que cette demande de financement doit rester exceptionnelle, ne pas dépasser 15 000 € et ne pas être supérieure à 50 % du coût total de l’équipement. Le demandeur doit adresser à la Région :</w:t>
      </w:r>
    </w:p>
    <w:p w14:paraId="59AE0114" w14:textId="243FAB0E" w:rsidR="00921E09" w:rsidRPr="007779F9" w:rsidRDefault="00921E09" w:rsidP="00B65A93">
      <w:pPr>
        <w:pStyle w:val="pf0"/>
        <w:numPr>
          <w:ilvl w:val="1"/>
          <w:numId w:val="42"/>
        </w:numPr>
        <w:spacing w:before="0" w:beforeAutospacing="0" w:after="0" w:afterAutospacing="0"/>
        <w:ind w:hanging="357"/>
        <w:rPr>
          <w:rFonts w:ascii="Calibri" w:hAnsi="Calibri" w:cs="Calibri"/>
          <w:sz w:val="20"/>
          <w:szCs w:val="20"/>
        </w:rPr>
      </w:pPr>
      <w:r w:rsidRPr="007779F9">
        <w:rPr>
          <w:rFonts w:ascii="Calibri" w:hAnsi="Calibri" w:cs="Calibri"/>
          <w:sz w:val="20"/>
          <w:szCs w:val="20"/>
        </w:rPr>
        <w:t xml:space="preserve">une note argumentée : </w:t>
      </w:r>
    </w:p>
    <w:p w14:paraId="036C373C" w14:textId="1F1C2EAC" w:rsidR="00921E09" w:rsidRPr="007779F9" w:rsidRDefault="00921E09" w:rsidP="00921E09">
      <w:pPr>
        <w:pStyle w:val="pf0"/>
        <w:numPr>
          <w:ilvl w:val="2"/>
          <w:numId w:val="42"/>
        </w:numPr>
        <w:rPr>
          <w:rFonts w:ascii="Calibri" w:hAnsi="Calibri" w:cs="Calibri"/>
          <w:sz w:val="20"/>
          <w:szCs w:val="20"/>
        </w:rPr>
      </w:pPr>
      <w:r w:rsidRPr="007779F9">
        <w:rPr>
          <w:rFonts w:ascii="Calibri" w:hAnsi="Calibri" w:cs="Calibri"/>
          <w:sz w:val="20"/>
          <w:szCs w:val="20"/>
        </w:rPr>
        <w:t>justifiant de la nécessité de l’acquisition de l’équipement pour la réalisation des actions prévues, et de sa durabilité (durée de vie supérieure à 5 ans),</w:t>
      </w:r>
    </w:p>
    <w:p w14:paraId="698F998A" w14:textId="45A61F29" w:rsidR="00921E09" w:rsidRPr="007779F9" w:rsidRDefault="00921E09" w:rsidP="00921E09">
      <w:pPr>
        <w:pStyle w:val="pf0"/>
        <w:numPr>
          <w:ilvl w:val="2"/>
          <w:numId w:val="42"/>
        </w:numPr>
        <w:rPr>
          <w:rFonts w:ascii="Calibri" w:hAnsi="Calibri" w:cs="Calibri"/>
          <w:sz w:val="20"/>
          <w:szCs w:val="20"/>
        </w:rPr>
      </w:pPr>
      <w:r w:rsidRPr="007779F9">
        <w:rPr>
          <w:rFonts w:ascii="Calibri" w:hAnsi="Calibri" w:cs="Calibri"/>
          <w:sz w:val="20"/>
          <w:szCs w:val="20"/>
        </w:rPr>
        <w:t>démontrant (à l’issue d’un benchmark par exemple), que l’équipement n’existe pas ailleurs, ou qu’il ne peut pas être mutualisé,</w:t>
      </w:r>
    </w:p>
    <w:p w14:paraId="45022B6F" w14:textId="102EDBA4" w:rsidR="00921E09" w:rsidRPr="007779F9" w:rsidRDefault="00921E09" w:rsidP="00921E09">
      <w:pPr>
        <w:pStyle w:val="pf0"/>
        <w:numPr>
          <w:ilvl w:val="1"/>
          <w:numId w:val="42"/>
        </w:numPr>
        <w:rPr>
          <w:rFonts w:ascii="Calibri" w:hAnsi="Calibri" w:cs="Calibri"/>
          <w:sz w:val="20"/>
          <w:szCs w:val="20"/>
        </w:rPr>
      </w:pPr>
      <w:r w:rsidRPr="007779F9">
        <w:rPr>
          <w:rFonts w:ascii="Calibri" w:hAnsi="Calibri" w:cs="Calibri"/>
          <w:sz w:val="20"/>
          <w:szCs w:val="20"/>
        </w:rPr>
        <w:t>un devis détaillé.</w:t>
      </w:r>
    </w:p>
    <w:p w14:paraId="1762CB01" w14:textId="4A8DC41A" w:rsidR="002A5701" w:rsidRPr="007779F9" w:rsidRDefault="002A5701" w:rsidP="00880F7E">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b/>
          <w:bCs/>
          <w:sz w:val="20"/>
          <w:szCs w:val="20"/>
          <w:lang w:eastAsia="fr-FR"/>
        </w:rPr>
        <w:t xml:space="preserve">Sont considérés comme non éligibles : </w:t>
      </w:r>
    </w:p>
    <w:p w14:paraId="506AF840" w14:textId="77777777" w:rsidR="00B65A93" w:rsidRPr="007779F9" w:rsidRDefault="002A5701" w:rsidP="00B65A93">
      <w:pPr>
        <w:pStyle w:val="Paragraphedeliste"/>
        <w:numPr>
          <w:ilvl w:val="0"/>
          <w:numId w:val="61"/>
        </w:numPr>
        <w:spacing w:after="0" w:line="240" w:lineRule="auto"/>
        <w:jc w:val="both"/>
        <w:textAlignment w:val="center"/>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Les rémunérations des fonctionnaires</w:t>
      </w:r>
      <w:r w:rsidR="003050A8" w:rsidRPr="007779F9">
        <w:rPr>
          <w:rFonts w:ascii="Calibri" w:eastAsia="Times New Roman" w:hAnsi="Calibri" w:cs="Calibri"/>
          <w:sz w:val="20"/>
          <w:szCs w:val="20"/>
          <w:lang w:eastAsia="fr-FR"/>
        </w:rPr>
        <w:t>,</w:t>
      </w:r>
    </w:p>
    <w:p w14:paraId="268F4902" w14:textId="77777777" w:rsidR="00B65A93" w:rsidRPr="007779F9" w:rsidRDefault="002A5701" w:rsidP="00B65A93">
      <w:pPr>
        <w:pStyle w:val="Paragraphedeliste"/>
        <w:numPr>
          <w:ilvl w:val="0"/>
          <w:numId w:val="61"/>
        </w:numPr>
        <w:spacing w:after="0" w:line="240" w:lineRule="auto"/>
        <w:jc w:val="both"/>
        <w:textAlignment w:val="center"/>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Les frais de gestion</w:t>
      </w:r>
      <w:r w:rsidR="003050A8" w:rsidRPr="007779F9">
        <w:rPr>
          <w:rFonts w:ascii="Calibri" w:eastAsia="Times New Roman" w:hAnsi="Calibri" w:cs="Calibri"/>
          <w:sz w:val="20"/>
          <w:szCs w:val="20"/>
          <w:lang w:eastAsia="fr-FR"/>
        </w:rPr>
        <w:t>,</w:t>
      </w:r>
    </w:p>
    <w:p w14:paraId="22C2EFBF" w14:textId="7254495C" w:rsidR="002A5701" w:rsidRPr="007779F9" w:rsidRDefault="002A5701" w:rsidP="00B65A93">
      <w:pPr>
        <w:pStyle w:val="Paragraphedeliste"/>
        <w:numPr>
          <w:ilvl w:val="0"/>
          <w:numId w:val="61"/>
        </w:numPr>
        <w:spacing w:after="0" w:line="240" w:lineRule="auto"/>
        <w:jc w:val="both"/>
        <w:textAlignment w:val="center"/>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Les frais de publication scientifique et de valorisation académique</w:t>
      </w:r>
      <w:r w:rsidR="003050A8" w:rsidRPr="007779F9">
        <w:rPr>
          <w:rFonts w:ascii="Calibri" w:eastAsia="Times New Roman" w:hAnsi="Calibri" w:cs="Calibri"/>
          <w:sz w:val="20"/>
          <w:szCs w:val="20"/>
          <w:lang w:eastAsia="fr-FR"/>
        </w:rPr>
        <w:t>.</w:t>
      </w:r>
    </w:p>
    <w:p w14:paraId="1BFF4EB6" w14:textId="0E775FAF" w:rsidR="005F4C3F" w:rsidRPr="007779F9" w:rsidRDefault="005F4C3F">
      <w:pPr>
        <w:spacing w:after="0" w:line="240" w:lineRule="auto"/>
        <w:ind w:left="851"/>
        <w:jc w:val="both"/>
        <w:textAlignment w:val="center"/>
        <w:rPr>
          <w:rFonts w:ascii="Calibri" w:eastAsia="Times New Roman" w:hAnsi="Calibri" w:cs="Calibri"/>
          <w:sz w:val="20"/>
          <w:szCs w:val="20"/>
          <w:lang w:eastAsia="fr-FR"/>
        </w:rPr>
      </w:pPr>
    </w:p>
    <w:p w14:paraId="01928967" w14:textId="77777777" w:rsidR="004817BA" w:rsidRPr="007779F9" w:rsidRDefault="004817BA" w:rsidP="00880F7E">
      <w:pPr>
        <w:spacing w:after="0" w:line="240" w:lineRule="auto"/>
        <w:ind w:left="851"/>
        <w:jc w:val="both"/>
        <w:textAlignment w:val="center"/>
        <w:rPr>
          <w:rFonts w:ascii="Calibri" w:eastAsia="Times New Roman" w:hAnsi="Calibri" w:cs="Calibri"/>
          <w:sz w:val="20"/>
          <w:szCs w:val="20"/>
          <w:lang w:eastAsia="fr-FR"/>
        </w:rPr>
      </w:pPr>
    </w:p>
    <w:p w14:paraId="3AC7C098" w14:textId="54413DCB" w:rsidR="002A5701" w:rsidRPr="007779F9" w:rsidRDefault="003A764C"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t xml:space="preserve">CALENDRIER, PROCEDURE DE DEPOT ET INSTRUCTION DES DOSSIERS </w:t>
      </w:r>
    </w:p>
    <w:p w14:paraId="6E17D516" w14:textId="77777777" w:rsidR="003174D9" w:rsidRPr="007779F9" w:rsidRDefault="003174D9" w:rsidP="00AF057B">
      <w:pPr>
        <w:spacing w:after="0" w:line="240" w:lineRule="auto"/>
        <w:jc w:val="both"/>
        <w:rPr>
          <w:rFonts w:ascii="Calibri" w:eastAsia="Times New Roman" w:hAnsi="Calibri" w:cs="Calibri"/>
          <w:sz w:val="20"/>
          <w:szCs w:val="20"/>
          <w:lang w:eastAsia="fr-FR"/>
        </w:rPr>
      </w:pPr>
    </w:p>
    <w:p w14:paraId="311533A4" w14:textId="08A692A5" w:rsidR="002A5701" w:rsidRPr="007779F9" w:rsidRDefault="003174D9" w:rsidP="00880F7E">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Le d</w:t>
      </w:r>
      <w:r w:rsidR="002A5701" w:rsidRPr="007779F9">
        <w:rPr>
          <w:rFonts w:ascii="Calibri" w:eastAsia="Times New Roman" w:hAnsi="Calibri" w:cs="Calibri"/>
          <w:sz w:val="20"/>
          <w:szCs w:val="20"/>
          <w:lang w:eastAsia="fr-FR"/>
        </w:rPr>
        <w:t xml:space="preserve">épôt </w:t>
      </w:r>
      <w:r w:rsidR="005F4C3F" w:rsidRPr="007779F9">
        <w:rPr>
          <w:rFonts w:ascii="Calibri" w:eastAsia="Times New Roman" w:hAnsi="Calibri" w:cs="Calibri"/>
          <w:sz w:val="20"/>
          <w:szCs w:val="20"/>
          <w:lang w:eastAsia="fr-FR"/>
        </w:rPr>
        <w:t xml:space="preserve">du dossier sur le Portail régional des aides </w:t>
      </w:r>
      <w:r w:rsidR="0045631D" w:rsidRPr="007779F9">
        <w:rPr>
          <w:rFonts w:ascii="Calibri" w:eastAsia="Times New Roman" w:hAnsi="Calibri" w:cs="Calibri"/>
          <w:sz w:val="20"/>
          <w:szCs w:val="20"/>
          <w:lang w:eastAsia="fr-FR"/>
        </w:rPr>
        <w:t>d</w:t>
      </w:r>
      <w:r w:rsidRPr="007779F9">
        <w:rPr>
          <w:rFonts w:ascii="Calibri" w:eastAsia="Times New Roman" w:hAnsi="Calibri" w:cs="Calibri"/>
          <w:sz w:val="20"/>
          <w:szCs w:val="20"/>
          <w:lang w:eastAsia="fr-FR"/>
        </w:rPr>
        <w:t>oit intervenir</w:t>
      </w:r>
      <w:r w:rsidR="00E41EBA" w:rsidRPr="007779F9">
        <w:rPr>
          <w:rFonts w:ascii="Calibri" w:eastAsia="Times New Roman" w:hAnsi="Calibri" w:cs="Calibri"/>
          <w:sz w:val="20"/>
          <w:szCs w:val="20"/>
          <w:lang w:eastAsia="fr-FR"/>
        </w:rPr>
        <w:t xml:space="preserve"> </w:t>
      </w:r>
      <w:r w:rsidR="002A5701" w:rsidRPr="007779F9">
        <w:rPr>
          <w:rFonts w:ascii="Calibri" w:eastAsia="Times New Roman" w:hAnsi="Calibri" w:cs="Calibri"/>
          <w:sz w:val="20"/>
          <w:szCs w:val="20"/>
          <w:lang w:eastAsia="fr-FR"/>
        </w:rPr>
        <w:t>:</w:t>
      </w:r>
    </w:p>
    <w:p w14:paraId="19236D66" w14:textId="4A53EEB1" w:rsidR="000313DF" w:rsidRPr="007779F9" w:rsidRDefault="000313DF" w:rsidP="00B65A93">
      <w:pPr>
        <w:pStyle w:val="Paragraphedeliste"/>
        <w:numPr>
          <w:ilvl w:val="0"/>
          <w:numId w:val="62"/>
        </w:num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Pour une action seule : 3 mois minimum avant la réalisation de l’action et avant l’engagement des premières dépenses</w:t>
      </w:r>
      <w:r w:rsidR="001778DC" w:rsidRPr="007779F9">
        <w:rPr>
          <w:rFonts w:ascii="Calibri" w:eastAsia="Times New Roman" w:hAnsi="Calibri" w:cs="Calibri"/>
          <w:sz w:val="20"/>
          <w:szCs w:val="20"/>
          <w:lang w:eastAsia="fr-FR"/>
        </w:rPr>
        <w:t>.</w:t>
      </w:r>
    </w:p>
    <w:p w14:paraId="156AE43C" w14:textId="0F09CDC7" w:rsidR="002A5701" w:rsidRPr="007779F9" w:rsidRDefault="002A5701" w:rsidP="00B65A93">
      <w:pPr>
        <w:pStyle w:val="Paragraphedeliste"/>
        <w:numPr>
          <w:ilvl w:val="0"/>
          <w:numId w:val="62"/>
        </w:num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Pour les programmes annuels d’action</w:t>
      </w:r>
      <w:r w:rsidR="00363E25" w:rsidRPr="007779F9">
        <w:rPr>
          <w:rFonts w:ascii="Calibri" w:eastAsia="Times New Roman" w:hAnsi="Calibri" w:cs="Calibri"/>
          <w:sz w:val="20"/>
          <w:szCs w:val="20"/>
          <w:lang w:eastAsia="fr-FR"/>
        </w:rPr>
        <w:t>s</w:t>
      </w:r>
      <w:r w:rsidR="004D3E72" w:rsidRPr="007779F9">
        <w:rPr>
          <w:rFonts w:ascii="Calibri" w:eastAsia="Times New Roman" w:hAnsi="Calibri" w:cs="Calibri"/>
          <w:sz w:val="20"/>
          <w:szCs w:val="20"/>
          <w:lang w:eastAsia="fr-FR"/>
        </w:rPr>
        <w:t xml:space="preserve"> </w:t>
      </w:r>
      <w:r w:rsidR="00363E25" w:rsidRPr="007779F9">
        <w:rPr>
          <w:rFonts w:ascii="Calibri" w:eastAsia="Times New Roman" w:hAnsi="Calibri" w:cs="Calibri"/>
          <w:sz w:val="20"/>
          <w:szCs w:val="20"/>
          <w:lang w:eastAsia="fr-FR"/>
        </w:rPr>
        <w:t>:</w:t>
      </w:r>
      <w:r w:rsidRPr="007779F9">
        <w:rPr>
          <w:rFonts w:ascii="Calibri" w:eastAsia="Times New Roman" w:hAnsi="Calibri" w:cs="Calibri"/>
          <w:sz w:val="20"/>
          <w:szCs w:val="20"/>
          <w:lang w:eastAsia="fr-FR"/>
        </w:rPr>
        <w:t xml:space="preserve"> </w:t>
      </w:r>
      <w:r w:rsidR="00FD48AA" w:rsidRPr="007779F9">
        <w:rPr>
          <w:rFonts w:ascii="Calibri" w:eastAsia="Times New Roman" w:hAnsi="Calibri" w:cs="Calibri"/>
          <w:sz w:val="20"/>
          <w:szCs w:val="20"/>
          <w:lang w:eastAsia="fr-FR"/>
        </w:rPr>
        <w:t xml:space="preserve">date actualisée chaque année </w:t>
      </w:r>
      <w:r w:rsidR="00217CE7" w:rsidRPr="007779F9">
        <w:rPr>
          <w:rFonts w:ascii="Calibri" w:eastAsia="Times New Roman" w:hAnsi="Calibri" w:cs="Calibri"/>
          <w:sz w:val="20"/>
          <w:szCs w:val="20"/>
          <w:lang w:eastAsia="fr-FR"/>
        </w:rPr>
        <w:t>et communiquée aux partenaires</w:t>
      </w:r>
      <w:r w:rsidR="00707954" w:rsidRPr="007779F9">
        <w:rPr>
          <w:rFonts w:ascii="Calibri" w:eastAsia="Times New Roman" w:hAnsi="Calibri" w:cs="Calibri"/>
          <w:sz w:val="20"/>
          <w:szCs w:val="20"/>
          <w:lang w:eastAsia="fr-FR"/>
        </w:rPr>
        <w:t>.</w:t>
      </w:r>
    </w:p>
    <w:p w14:paraId="4AF7E4FA" w14:textId="77777777" w:rsidR="003174D9" w:rsidRPr="007779F9" w:rsidDel="000313DF" w:rsidRDefault="003174D9" w:rsidP="00880F7E">
      <w:pPr>
        <w:pStyle w:val="Paragraphedeliste"/>
        <w:spacing w:after="0" w:line="240" w:lineRule="auto"/>
        <w:jc w:val="both"/>
        <w:rPr>
          <w:rFonts w:ascii="Calibri" w:eastAsia="Times New Roman" w:hAnsi="Calibri" w:cs="Calibri"/>
          <w:sz w:val="20"/>
          <w:szCs w:val="20"/>
          <w:lang w:eastAsia="fr-FR"/>
        </w:rPr>
      </w:pPr>
    </w:p>
    <w:p w14:paraId="0004EDE6" w14:textId="38D4390A" w:rsidR="002A5701" w:rsidRPr="007779F9" w:rsidRDefault="00502FDC"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L’i</w:t>
      </w:r>
      <w:r w:rsidR="002A5701" w:rsidRPr="007779F9">
        <w:rPr>
          <w:rFonts w:ascii="Calibri" w:eastAsia="Times New Roman" w:hAnsi="Calibri" w:cs="Calibri"/>
          <w:sz w:val="20"/>
          <w:szCs w:val="20"/>
          <w:lang w:eastAsia="fr-FR"/>
        </w:rPr>
        <w:t>nstruction</w:t>
      </w:r>
      <w:r w:rsidRPr="007779F9">
        <w:rPr>
          <w:rFonts w:ascii="Calibri" w:eastAsia="Times New Roman" w:hAnsi="Calibri" w:cs="Calibri"/>
          <w:sz w:val="20"/>
          <w:szCs w:val="20"/>
          <w:lang w:eastAsia="fr-FR"/>
        </w:rPr>
        <w:t xml:space="preserve"> est réalisée</w:t>
      </w:r>
      <w:r w:rsidR="002A5701" w:rsidRPr="007779F9">
        <w:rPr>
          <w:rFonts w:ascii="Calibri" w:eastAsia="Times New Roman" w:hAnsi="Calibri" w:cs="Calibri"/>
          <w:sz w:val="20"/>
          <w:szCs w:val="20"/>
          <w:lang w:eastAsia="fr-FR"/>
        </w:rPr>
        <w:t xml:space="preserve"> par les services de la Région.</w:t>
      </w:r>
    </w:p>
    <w:p w14:paraId="409D11C5" w14:textId="77777777" w:rsidR="003174D9" w:rsidRPr="007779F9" w:rsidRDefault="003174D9" w:rsidP="00880F7E">
      <w:pPr>
        <w:spacing w:after="0" w:line="240" w:lineRule="auto"/>
        <w:jc w:val="both"/>
        <w:rPr>
          <w:rFonts w:ascii="Calibri" w:eastAsia="Times New Roman" w:hAnsi="Calibri" w:cs="Calibri"/>
          <w:sz w:val="20"/>
          <w:szCs w:val="20"/>
          <w:lang w:eastAsia="fr-FR"/>
        </w:rPr>
      </w:pPr>
    </w:p>
    <w:p w14:paraId="5FF8F419" w14:textId="3A5974B3" w:rsidR="002A5701" w:rsidRPr="007779F9" w:rsidRDefault="002A5701"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Dans le cadre de l’instruction, la Région se réserve le droit de faire appel à des avis extérieurs.</w:t>
      </w:r>
    </w:p>
    <w:p w14:paraId="14DEB97E" w14:textId="6BC23462" w:rsidR="003174D9" w:rsidRPr="007779F9" w:rsidRDefault="003174D9" w:rsidP="00AF057B">
      <w:pPr>
        <w:spacing w:after="0" w:line="240" w:lineRule="auto"/>
        <w:jc w:val="both"/>
        <w:rPr>
          <w:rFonts w:ascii="Calibri" w:eastAsia="Times New Roman" w:hAnsi="Calibri" w:cs="Calibri"/>
          <w:sz w:val="20"/>
          <w:szCs w:val="20"/>
          <w:lang w:eastAsia="fr-FR"/>
        </w:rPr>
      </w:pPr>
    </w:p>
    <w:p w14:paraId="472372FF" w14:textId="77777777" w:rsidR="00921E09" w:rsidRPr="007779F9" w:rsidRDefault="00921E09" w:rsidP="00AF057B">
      <w:pPr>
        <w:spacing w:after="0" w:line="240" w:lineRule="auto"/>
        <w:jc w:val="both"/>
        <w:rPr>
          <w:rFonts w:ascii="Calibri" w:eastAsia="Times New Roman" w:hAnsi="Calibri" w:cs="Calibri"/>
          <w:sz w:val="20"/>
          <w:szCs w:val="20"/>
          <w:lang w:eastAsia="fr-FR"/>
        </w:rPr>
      </w:pPr>
    </w:p>
    <w:p w14:paraId="14607430" w14:textId="78D734CB" w:rsidR="003174D9" w:rsidRPr="007779F9" w:rsidRDefault="003174D9"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t>DECISION, NOTIFICATION ET VERSEMENT DE LA SUBVENTION</w:t>
      </w:r>
    </w:p>
    <w:p w14:paraId="3B064FF5" w14:textId="77777777" w:rsidR="003174D9" w:rsidRPr="007779F9" w:rsidRDefault="003174D9" w:rsidP="00880F7E">
      <w:pPr>
        <w:spacing w:after="0" w:line="240" w:lineRule="auto"/>
        <w:jc w:val="both"/>
        <w:rPr>
          <w:rFonts w:ascii="Calibri" w:eastAsia="Times New Roman" w:hAnsi="Calibri" w:cs="Calibri"/>
          <w:sz w:val="20"/>
          <w:szCs w:val="20"/>
          <w:lang w:eastAsia="fr-FR"/>
        </w:rPr>
      </w:pPr>
    </w:p>
    <w:p w14:paraId="458E7787" w14:textId="4014E37C" w:rsidR="002A5701" w:rsidRPr="007779F9" w:rsidRDefault="00847A9E" w:rsidP="00880F7E">
      <w:pPr>
        <w:pStyle w:val="Titre2"/>
        <w:spacing w:before="0" w:line="240" w:lineRule="auto"/>
        <w:rPr>
          <w:rFonts w:asciiTheme="minorHAnsi" w:hAnsiTheme="minorHAnsi" w:cstheme="minorHAnsi"/>
          <w:color w:val="000FA0"/>
          <w:sz w:val="20"/>
          <w:szCs w:val="20"/>
        </w:rPr>
      </w:pPr>
      <w:r w:rsidRPr="007779F9">
        <w:rPr>
          <w:rFonts w:asciiTheme="minorHAnsi" w:hAnsiTheme="minorHAnsi" w:cstheme="minorHAnsi"/>
          <w:color w:val="000FA0"/>
          <w:sz w:val="20"/>
          <w:szCs w:val="20"/>
        </w:rPr>
        <w:t>Décision</w:t>
      </w:r>
    </w:p>
    <w:p w14:paraId="5F77A264" w14:textId="4520E8F0" w:rsidR="003174D9" w:rsidRPr="007779F9" w:rsidRDefault="003174D9" w:rsidP="003174D9">
      <w:pPr>
        <w:spacing w:after="0" w:line="240" w:lineRule="auto"/>
        <w:jc w:val="both"/>
        <w:rPr>
          <w:sz w:val="20"/>
          <w:szCs w:val="20"/>
        </w:rPr>
      </w:pPr>
      <w:r w:rsidRPr="007779F9">
        <w:rPr>
          <w:sz w:val="20"/>
          <w:szCs w:val="20"/>
        </w:rPr>
        <w:t xml:space="preserve">La décision finale relève de la Commission permanente du Conseil régional qui délibère notamment sur le projet, sa durée, ses objectifs, le montant de la subvention et de la dépense subventionnable le cas échéant. </w:t>
      </w:r>
    </w:p>
    <w:p w14:paraId="10BA6988" w14:textId="77777777" w:rsidR="003174D9" w:rsidRPr="007779F9" w:rsidRDefault="003174D9" w:rsidP="003174D9">
      <w:pPr>
        <w:spacing w:after="0" w:line="240" w:lineRule="auto"/>
        <w:jc w:val="both"/>
        <w:rPr>
          <w:sz w:val="20"/>
          <w:szCs w:val="20"/>
        </w:rPr>
      </w:pPr>
    </w:p>
    <w:p w14:paraId="1A952637" w14:textId="57968597" w:rsidR="003174D9" w:rsidRPr="007779F9" w:rsidRDefault="003174D9" w:rsidP="00880F7E">
      <w:pPr>
        <w:pStyle w:val="Titre2"/>
        <w:spacing w:before="0" w:line="240" w:lineRule="auto"/>
        <w:rPr>
          <w:rFonts w:cstheme="minorHAnsi"/>
          <w:color w:val="000FA0"/>
          <w:sz w:val="20"/>
          <w:szCs w:val="20"/>
        </w:rPr>
      </w:pPr>
      <w:r w:rsidRPr="007779F9">
        <w:rPr>
          <w:rFonts w:asciiTheme="minorHAnsi" w:hAnsiTheme="minorHAnsi" w:cstheme="minorHAnsi"/>
          <w:color w:val="000FA0"/>
          <w:sz w:val="20"/>
          <w:szCs w:val="20"/>
        </w:rPr>
        <w:t>Notification</w:t>
      </w:r>
    </w:p>
    <w:p w14:paraId="5BD2240B" w14:textId="60C7E0C3" w:rsidR="003174D9" w:rsidRPr="007779F9" w:rsidRDefault="00070291"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Une convention précisant notamment les modalités de versement de la subvention est adressée</w:t>
      </w:r>
      <w:r w:rsidR="00635F9E" w:rsidRPr="007779F9">
        <w:rPr>
          <w:rFonts w:ascii="Calibri" w:eastAsia="Times New Roman" w:hAnsi="Calibri" w:cs="Calibri"/>
          <w:sz w:val="20"/>
          <w:szCs w:val="20"/>
          <w:lang w:eastAsia="fr-FR"/>
        </w:rPr>
        <w:t xml:space="preserve"> au bénéficiaire</w:t>
      </w:r>
      <w:r w:rsidRPr="007779F9">
        <w:rPr>
          <w:rFonts w:ascii="Calibri" w:eastAsia="Times New Roman" w:hAnsi="Calibri" w:cs="Calibri"/>
          <w:sz w:val="20"/>
          <w:szCs w:val="20"/>
          <w:lang w:eastAsia="fr-FR"/>
        </w:rPr>
        <w:t xml:space="preserve">, par voie postale, après le vote des élus régionaux. </w:t>
      </w:r>
    </w:p>
    <w:p w14:paraId="3BB2C38D" w14:textId="77777777" w:rsidR="003A764C" w:rsidRPr="007779F9" w:rsidRDefault="003A764C" w:rsidP="00AF057B">
      <w:pPr>
        <w:spacing w:after="0" w:line="240" w:lineRule="auto"/>
        <w:jc w:val="both"/>
        <w:rPr>
          <w:rFonts w:ascii="Calibri" w:eastAsia="Times New Roman" w:hAnsi="Calibri" w:cs="Calibri"/>
          <w:b/>
          <w:bCs/>
          <w:sz w:val="20"/>
          <w:szCs w:val="20"/>
          <w:lang w:eastAsia="fr-FR"/>
        </w:rPr>
      </w:pPr>
    </w:p>
    <w:p w14:paraId="09AB864F" w14:textId="787DEF4D" w:rsidR="00702B1D" w:rsidRPr="007779F9" w:rsidRDefault="003174D9" w:rsidP="00880F7E">
      <w:pPr>
        <w:pStyle w:val="Titre2"/>
        <w:spacing w:before="0" w:line="240" w:lineRule="auto"/>
        <w:rPr>
          <w:rFonts w:asciiTheme="minorHAnsi" w:hAnsiTheme="minorHAnsi" w:cstheme="minorHAnsi"/>
          <w:b w:val="0"/>
          <w:bCs w:val="0"/>
          <w:color w:val="000FA0"/>
          <w:sz w:val="20"/>
          <w:szCs w:val="20"/>
        </w:rPr>
      </w:pPr>
      <w:r w:rsidRPr="007779F9">
        <w:rPr>
          <w:rFonts w:asciiTheme="minorHAnsi" w:hAnsiTheme="minorHAnsi" w:cstheme="minorHAnsi"/>
          <w:color w:val="000FA0"/>
          <w:sz w:val="20"/>
          <w:szCs w:val="20"/>
        </w:rPr>
        <w:t>V</w:t>
      </w:r>
      <w:r w:rsidR="000313DF" w:rsidRPr="007779F9">
        <w:rPr>
          <w:rFonts w:asciiTheme="minorHAnsi" w:hAnsiTheme="minorHAnsi" w:cstheme="minorHAnsi"/>
          <w:color w:val="000FA0"/>
          <w:sz w:val="20"/>
          <w:szCs w:val="20"/>
        </w:rPr>
        <w:t>ersement</w:t>
      </w:r>
      <w:r w:rsidRPr="007779F9">
        <w:rPr>
          <w:rFonts w:asciiTheme="minorHAnsi" w:hAnsiTheme="minorHAnsi" w:cstheme="minorHAnsi"/>
          <w:color w:val="000FA0"/>
          <w:sz w:val="20"/>
          <w:szCs w:val="20"/>
        </w:rPr>
        <w:t xml:space="preserve"> de la subvention</w:t>
      </w:r>
    </w:p>
    <w:p w14:paraId="4921D3AD" w14:textId="77777777" w:rsidR="00B65A93" w:rsidRPr="007779F9" w:rsidRDefault="00B65A93" w:rsidP="000313DF">
      <w:pPr>
        <w:spacing w:after="0" w:line="240" w:lineRule="auto"/>
        <w:jc w:val="both"/>
        <w:rPr>
          <w:rFonts w:ascii="Calibri" w:eastAsia="Times New Roman" w:hAnsi="Calibri" w:cs="Calibri"/>
          <w:b/>
          <w:bCs/>
          <w:sz w:val="20"/>
          <w:szCs w:val="20"/>
          <w:lang w:eastAsia="fr-FR"/>
        </w:rPr>
      </w:pPr>
    </w:p>
    <w:p w14:paraId="4A1E874F" w14:textId="743FA820" w:rsidR="000313DF" w:rsidRPr="007779F9" w:rsidRDefault="003A764C" w:rsidP="000313DF">
      <w:pPr>
        <w:spacing w:after="0" w:line="240" w:lineRule="auto"/>
        <w:jc w:val="both"/>
        <w:rPr>
          <w:rFonts w:ascii="Calibri" w:eastAsia="Times New Roman" w:hAnsi="Calibri" w:cs="Calibri"/>
          <w:b/>
          <w:bCs/>
          <w:sz w:val="20"/>
          <w:szCs w:val="20"/>
          <w:lang w:eastAsia="fr-FR"/>
        </w:rPr>
      </w:pPr>
      <w:r w:rsidRPr="007779F9">
        <w:rPr>
          <w:rFonts w:ascii="Calibri" w:eastAsia="Times New Roman" w:hAnsi="Calibri" w:cs="Calibri"/>
          <w:b/>
          <w:bCs/>
          <w:sz w:val="20"/>
          <w:szCs w:val="20"/>
          <w:lang w:eastAsia="fr-FR"/>
        </w:rPr>
        <w:t>Au titre des actions</w:t>
      </w:r>
      <w:r w:rsidR="003050A8" w:rsidRPr="007779F9">
        <w:rPr>
          <w:rFonts w:ascii="Calibri" w:eastAsia="Times New Roman" w:hAnsi="Calibri" w:cs="Calibri"/>
          <w:b/>
          <w:bCs/>
          <w:sz w:val="20"/>
          <w:szCs w:val="20"/>
          <w:lang w:eastAsia="fr-FR"/>
        </w:rPr>
        <w:t> :</w:t>
      </w:r>
    </w:p>
    <w:p w14:paraId="12DF3A2C" w14:textId="4F7E950D" w:rsidR="000313DF" w:rsidRPr="007779F9" w:rsidRDefault="000313DF" w:rsidP="00880F7E">
      <w:pPr>
        <w:pStyle w:val="Paragraphedeliste"/>
        <w:numPr>
          <w:ilvl w:val="0"/>
          <w:numId w:val="51"/>
        </w:numPr>
        <w:spacing w:after="0" w:line="240" w:lineRule="auto"/>
        <w:ind w:left="567"/>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une avance de 40% à la signature de la convention ;</w:t>
      </w:r>
    </w:p>
    <w:p w14:paraId="18C760AF" w14:textId="30BFED06" w:rsidR="000313DF" w:rsidRPr="007779F9" w:rsidRDefault="000313DF" w:rsidP="00880F7E">
      <w:pPr>
        <w:pStyle w:val="Paragraphedeliste"/>
        <w:numPr>
          <w:ilvl w:val="0"/>
          <w:numId w:val="51"/>
        </w:numPr>
        <w:spacing w:after="0" w:line="240" w:lineRule="auto"/>
        <w:ind w:left="567"/>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un seul acompte intermédiaire </w:t>
      </w:r>
      <w:r w:rsidR="006F0E6D" w:rsidRPr="007779F9">
        <w:rPr>
          <w:rFonts w:ascii="Calibri" w:eastAsia="Times New Roman" w:hAnsi="Calibri" w:cs="Calibri"/>
          <w:sz w:val="20"/>
          <w:szCs w:val="20"/>
          <w:lang w:eastAsia="fr-FR"/>
        </w:rPr>
        <w:t>sans dépasser 80% de l’aide</w:t>
      </w:r>
      <w:r w:rsidRPr="007779F9">
        <w:rPr>
          <w:rFonts w:ascii="Calibri" w:eastAsia="Times New Roman" w:hAnsi="Calibri" w:cs="Calibri"/>
          <w:sz w:val="20"/>
          <w:szCs w:val="20"/>
          <w:lang w:eastAsia="fr-FR"/>
        </w:rPr>
        <w:t xml:space="preserve">, sur présentation d’un bilan financier intermédiaire en dépenses et en recettes de l’/des action(s) financée(s). Ce bilan devra être visé par le comptable public assignataire de l’organisme (si public) ou le représentant légal de l’organisme (si privé) ; </w:t>
      </w:r>
    </w:p>
    <w:p w14:paraId="36353363" w14:textId="71889338" w:rsidR="003174D9" w:rsidRPr="007779F9" w:rsidRDefault="000313DF" w:rsidP="00880F7E">
      <w:pPr>
        <w:pStyle w:val="Paragraphedeliste"/>
        <w:numPr>
          <w:ilvl w:val="0"/>
          <w:numId w:val="51"/>
        </w:numPr>
        <w:spacing w:after="0" w:line="240" w:lineRule="auto"/>
        <w:ind w:left="567"/>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lastRenderedPageBreak/>
        <w:t xml:space="preserve">le solde </w:t>
      </w:r>
      <w:r w:rsidR="005D76C9" w:rsidRPr="007779F9">
        <w:rPr>
          <w:sz w:val="20"/>
          <w:szCs w:val="20"/>
        </w:rPr>
        <w:t xml:space="preserve">au prorata des dépenses effectivement réalisées, </w:t>
      </w:r>
      <w:r w:rsidRPr="007779F9">
        <w:rPr>
          <w:rFonts w:ascii="Calibri" w:eastAsia="Times New Roman" w:hAnsi="Calibri" w:cs="Calibri"/>
          <w:sz w:val="20"/>
          <w:szCs w:val="20"/>
          <w:lang w:eastAsia="fr-FR"/>
        </w:rPr>
        <w:t xml:space="preserve">sur présentation d’un rapport d’activités, </w:t>
      </w:r>
      <w:r w:rsidR="000C4F9D" w:rsidRPr="007779F9">
        <w:rPr>
          <w:rFonts w:ascii="Calibri" w:eastAsia="Times New Roman" w:hAnsi="Calibri" w:cs="Calibri"/>
          <w:sz w:val="20"/>
          <w:szCs w:val="20"/>
          <w:lang w:eastAsia="fr-FR"/>
        </w:rPr>
        <w:t xml:space="preserve">d’une fiche bilan-évaluation, </w:t>
      </w:r>
      <w:r w:rsidRPr="007779F9">
        <w:rPr>
          <w:rFonts w:ascii="Calibri" w:eastAsia="Times New Roman" w:hAnsi="Calibri" w:cs="Calibri"/>
          <w:sz w:val="20"/>
          <w:szCs w:val="20"/>
          <w:lang w:eastAsia="fr-FR"/>
        </w:rPr>
        <w:t>d’un bilan financier en dépenses et en recettes de l’/des action(s) financée(s) accompagné d’un état récapitulatif des dépenses acquittées. Ces deux derniers documents devront être visés par le comptable public assignataire de l’organisme (si public) ou le représentant légal de l’organisme (si privé).</w:t>
      </w:r>
    </w:p>
    <w:p w14:paraId="6C254304" w14:textId="77777777" w:rsidR="003174D9" w:rsidRPr="007779F9" w:rsidRDefault="003174D9" w:rsidP="000313DF">
      <w:pPr>
        <w:spacing w:after="0" w:line="240" w:lineRule="auto"/>
        <w:jc w:val="both"/>
        <w:rPr>
          <w:rFonts w:ascii="Calibri" w:eastAsia="Times New Roman" w:hAnsi="Calibri" w:cs="Calibri"/>
          <w:sz w:val="20"/>
          <w:szCs w:val="20"/>
          <w:lang w:eastAsia="fr-FR"/>
        </w:rPr>
      </w:pPr>
    </w:p>
    <w:p w14:paraId="2DEBC15C" w14:textId="177B14AC" w:rsidR="001778DC" w:rsidRPr="007779F9" w:rsidRDefault="001778DC" w:rsidP="001778DC">
      <w:pPr>
        <w:spacing w:after="0" w:line="240" w:lineRule="auto"/>
        <w:jc w:val="both"/>
        <w:rPr>
          <w:rFonts w:ascii="Calibri" w:eastAsia="Times New Roman" w:hAnsi="Calibri" w:cs="Calibri"/>
          <w:b/>
          <w:bCs/>
          <w:sz w:val="20"/>
          <w:szCs w:val="20"/>
          <w:lang w:eastAsia="fr-FR"/>
        </w:rPr>
      </w:pPr>
      <w:r w:rsidRPr="007779F9">
        <w:rPr>
          <w:rFonts w:ascii="Calibri" w:eastAsia="Times New Roman" w:hAnsi="Calibri" w:cs="Calibri"/>
          <w:b/>
          <w:bCs/>
          <w:sz w:val="20"/>
          <w:szCs w:val="20"/>
          <w:lang w:eastAsia="fr-FR"/>
        </w:rPr>
        <w:t xml:space="preserve">Au titre </w:t>
      </w:r>
      <w:r w:rsidR="00430475" w:rsidRPr="007779F9">
        <w:rPr>
          <w:rFonts w:ascii="Calibri" w:eastAsia="Times New Roman" w:hAnsi="Calibri" w:cs="Calibri"/>
          <w:b/>
          <w:bCs/>
          <w:sz w:val="20"/>
          <w:szCs w:val="20"/>
          <w:lang w:eastAsia="fr-FR"/>
        </w:rPr>
        <w:t xml:space="preserve">des actions pour </w:t>
      </w:r>
      <w:r w:rsidRPr="007779F9">
        <w:rPr>
          <w:rFonts w:ascii="Calibri" w:eastAsia="Times New Roman" w:hAnsi="Calibri" w:cs="Calibri"/>
          <w:b/>
          <w:bCs/>
          <w:sz w:val="20"/>
          <w:szCs w:val="20"/>
          <w:lang w:eastAsia="fr-FR"/>
        </w:rPr>
        <w:t>de l’investissement</w:t>
      </w:r>
      <w:r w:rsidR="006364E4" w:rsidRPr="007779F9">
        <w:rPr>
          <w:rFonts w:ascii="Calibri" w:eastAsia="Times New Roman" w:hAnsi="Calibri" w:cs="Calibri"/>
          <w:b/>
          <w:bCs/>
          <w:sz w:val="20"/>
          <w:szCs w:val="20"/>
          <w:lang w:eastAsia="fr-FR"/>
        </w:rPr>
        <w:t xml:space="preserve"> (équipement)</w:t>
      </w:r>
      <w:r w:rsidR="00E41EBA" w:rsidRPr="007779F9">
        <w:rPr>
          <w:rFonts w:ascii="Calibri" w:eastAsia="Times New Roman" w:hAnsi="Calibri" w:cs="Calibri"/>
          <w:b/>
          <w:bCs/>
          <w:sz w:val="20"/>
          <w:szCs w:val="20"/>
          <w:lang w:eastAsia="fr-FR"/>
        </w:rPr>
        <w:t> :</w:t>
      </w:r>
    </w:p>
    <w:p w14:paraId="0D2A9CCE" w14:textId="6FA41665" w:rsidR="001778DC" w:rsidRPr="007779F9" w:rsidRDefault="001778DC" w:rsidP="003050A8">
      <w:pPr>
        <w:pStyle w:val="Paragraphedeliste"/>
        <w:numPr>
          <w:ilvl w:val="0"/>
          <w:numId w:val="52"/>
        </w:numPr>
        <w:spacing w:after="0" w:line="240" w:lineRule="auto"/>
        <w:ind w:left="567"/>
        <w:jc w:val="both"/>
        <w:rPr>
          <w:rFonts w:eastAsia="Times New Roman"/>
          <w:b/>
          <w:bCs/>
          <w:sz w:val="20"/>
          <w:szCs w:val="20"/>
          <w:lang w:eastAsia="fr-FR"/>
        </w:rPr>
      </w:pPr>
      <w:r w:rsidRPr="007779F9">
        <w:rPr>
          <w:sz w:val="20"/>
          <w:szCs w:val="20"/>
        </w:rPr>
        <w:t>une avance de 50% sur présentation d’un devis</w:t>
      </w:r>
      <w:r w:rsidR="006364E4" w:rsidRPr="007779F9">
        <w:rPr>
          <w:sz w:val="20"/>
          <w:szCs w:val="20"/>
        </w:rPr>
        <w:t xml:space="preserve"> ou d’un bon de commande</w:t>
      </w:r>
      <w:r w:rsidRPr="007779F9">
        <w:rPr>
          <w:sz w:val="20"/>
          <w:szCs w:val="20"/>
        </w:rPr>
        <w:t xml:space="preserve"> détaillé</w:t>
      </w:r>
      <w:r w:rsidR="006364E4" w:rsidRPr="007779F9">
        <w:rPr>
          <w:sz w:val="20"/>
          <w:szCs w:val="20"/>
        </w:rPr>
        <w:t>, attesté, au nom du bénéficiaire de l’aide, par toute personne dûment habilitée ;</w:t>
      </w:r>
    </w:p>
    <w:p w14:paraId="36CE3A57" w14:textId="7DC4F599" w:rsidR="001778DC" w:rsidRPr="007779F9" w:rsidRDefault="001778DC" w:rsidP="00E41EBA">
      <w:pPr>
        <w:pStyle w:val="Default"/>
        <w:numPr>
          <w:ilvl w:val="0"/>
          <w:numId w:val="52"/>
        </w:numPr>
        <w:ind w:left="567"/>
        <w:jc w:val="both"/>
        <w:rPr>
          <w:sz w:val="20"/>
          <w:szCs w:val="20"/>
        </w:rPr>
      </w:pPr>
      <w:r w:rsidRPr="007779F9">
        <w:rPr>
          <w:sz w:val="20"/>
          <w:szCs w:val="20"/>
        </w:rPr>
        <w:t>le solde au prorata des dépenses effectivement réalisées, sur présentation</w:t>
      </w:r>
      <w:r w:rsidR="0030224C" w:rsidRPr="007779F9">
        <w:rPr>
          <w:sz w:val="20"/>
          <w:szCs w:val="20"/>
        </w:rPr>
        <w:t xml:space="preserve"> d’un bilan financier présenté en dépenses et en recettes accompagné d’un récapitulatif des dépenses acquittées (ou d’une facture acquittée). Ces documents devront être visés par le comptable public assignataire de l’organisme (si public) ou le représentant légal de l’organisme (si privé)</w:t>
      </w:r>
      <w:r w:rsidR="006364E4" w:rsidRPr="007779F9">
        <w:rPr>
          <w:sz w:val="20"/>
          <w:szCs w:val="20"/>
        </w:rPr>
        <w:t>.</w:t>
      </w:r>
    </w:p>
    <w:p w14:paraId="6EF74B2A" w14:textId="77777777" w:rsidR="001778DC" w:rsidRPr="007779F9" w:rsidRDefault="001778DC" w:rsidP="00AF057B">
      <w:pPr>
        <w:spacing w:after="0" w:line="240" w:lineRule="auto"/>
        <w:jc w:val="both"/>
        <w:rPr>
          <w:rFonts w:ascii="Calibri" w:eastAsia="Times New Roman" w:hAnsi="Calibri" w:cs="Calibri"/>
          <w:b/>
          <w:bCs/>
          <w:sz w:val="20"/>
          <w:szCs w:val="20"/>
          <w:highlight w:val="yellow"/>
          <w:lang w:eastAsia="fr-FR"/>
        </w:rPr>
      </w:pPr>
    </w:p>
    <w:p w14:paraId="420C4521" w14:textId="77777777" w:rsidR="003174D9" w:rsidRPr="007779F9" w:rsidRDefault="003174D9" w:rsidP="00880F7E">
      <w:pPr>
        <w:spacing w:after="0" w:line="240" w:lineRule="auto"/>
        <w:jc w:val="both"/>
        <w:rPr>
          <w:rFonts w:ascii="Calibri" w:eastAsia="Times New Roman" w:hAnsi="Calibri" w:cs="Calibri"/>
          <w:b/>
          <w:bCs/>
          <w:sz w:val="20"/>
          <w:szCs w:val="20"/>
          <w:lang w:eastAsia="fr-FR"/>
        </w:rPr>
      </w:pPr>
    </w:p>
    <w:p w14:paraId="61E9DC27" w14:textId="71F9655E" w:rsidR="00847A9E" w:rsidRPr="007779F9" w:rsidRDefault="00847A9E" w:rsidP="00C01A42">
      <w:pPr>
        <w:shd w:val="clear" w:color="auto" w:fill="000FA0"/>
        <w:spacing w:after="0" w:line="240" w:lineRule="auto"/>
        <w:rPr>
          <w:rFonts w:eastAsiaTheme="minorEastAsia" w:cstheme="minorHAnsi"/>
          <w:b/>
          <w:bCs/>
          <w:caps/>
          <w:color w:val="FFFFFF" w:themeColor="background1"/>
          <w:sz w:val="20"/>
          <w:szCs w:val="20"/>
        </w:rPr>
      </w:pPr>
      <w:r w:rsidRPr="007779F9">
        <w:rPr>
          <w:rFonts w:eastAsiaTheme="minorEastAsia" w:cstheme="minorHAnsi"/>
          <w:b/>
          <w:bCs/>
          <w:caps/>
          <w:color w:val="FFFFFF" w:themeColor="background1"/>
          <w:sz w:val="20"/>
          <w:szCs w:val="20"/>
        </w:rPr>
        <w:t>Communication</w:t>
      </w:r>
    </w:p>
    <w:p w14:paraId="66C44EE8" w14:textId="77777777" w:rsidR="000313DF" w:rsidRPr="007779F9" w:rsidRDefault="000313DF" w:rsidP="00AF057B">
      <w:pPr>
        <w:spacing w:after="0" w:line="240" w:lineRule="auto"/>
        <w:jc w:val="both"/>
        <w:rPr>
          <w:rFonts w:ascii="Calibri" w:eastAsia="Times New Roman" w:hAnsi="Calibri" w:cs="Calibri"/>
          <w:sz w:val="20"/>
          <w:szCs w:val="20"/>
          <w:lang w:eastAsia="fr-FR"/>
        </w:rPr>
      </w:pPr>
    </w:p>
    <w:p w14:paraId="12A1F9B1" w14:textId="1CB0D4FE" w:rsidR="00847A9E" w:rsidRPr="007779F9" w:rsidRDefault="00847A9E" w:rsidP="00880F7E">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Le bénéficiaire et ses partenaires s'engagent </w:t>
      </w:r>
      <w:proofErr w:type="gramStart"/>
      <w:r w:rsidRPr="007779F9">
        <w:rPr>
          <w:rFonts w:ascii="Calibri" w:eastAsia="Times New Roman" w:hAnsi="Calibri" w:cs="Calibri"/>
          <w:i/>
          <w:iCs/>
          <w:sz w:val="20"/>
          <w:szCs w:val="20"/>
          <w:lang w:eastAsia="fr-FR"/>
        </w:rPr>
        <w:t>a</w:t>
      </w:r>
      <w:proofErr w:type="gramEnd"/>
      <w:r w:rsidRPr="007779F9">
        <w:rPr>
          <w:rFonts w:ascii="Calibri" w:eastAsia="Times New Roman" w:hAnsi="Calibri" w:cs="Calibri"/>
          <w:i/>
          <w:iCs/>
          <w:sz w:val="20"/>
          <w:szCs w:val="20"/>
          <w:lang w:eastAsia="fr-FR"/>
        </w:rPr>
        <w:t xml:space="preserve"> minima</w:t>
      </w:r>
      <w:r w:rsidRPr="007779F9">
        <w:rPr>
          <w:rFonts w:ascii="Calibri" w:eastAsia="Times New Roman" w:hAnsi="Calibri" w:cs="Calibri"/>
          <w:sz w:val="20"/>
          <w:szCs w:val="20"/>
          <w:lang w:eastAsia="fr-FR"/>
        </w:rPr>
        <w:t xml:space="preserve"> à mentionner le soutien financier de la Région sur l’ensemble des documents et publications officiels de communication relatifs à la subvention, notamment en faisant figurer le logo, et en respectant la charte graphique de la Région</w:t>
      </w:r>
      <w:r w:rsidR="009D766D" w:rsidRPr="007779F9">
        <w:rPr>
          <w:rFonts w:ascii="Calibri" w:eastAsia="Times New Roman" w:hAnsi="Calibri" w:cs="Calibri"/>
          <w:sz w:val="20"/>
          <w:szCs w:val="20"/>
          <w:lang w:eastAsia="fr-FR"/>
        </w:rPr>
        <w:t xml:space="preserve"> (</w:t>
      </w:r>
      <w:hyperlink r:id="rId8" w:history="1">
        <w:r w:rsidR="002D035A" w:rsidRPr="007779F9">
          <w:rPr>
            <w:rStyle w:val="Lienhypertexte"/>
            <w:rFonts w:ascii="Calibri" w:eastAsia="Times New Roman" w:hAnsi="Calibri" w:cs="Calibri"/>
            <w:sz w:val="20"/>
            <w:szCs w:val="20"/>
            <w:lang w:eastAsia="fr-FR"/>
          </w:rPr>
          <w:t>https://www.paysdelaloire.fr/mon-conseil-regional/identite-visuelle/logo</w:t>
        </w:r>
      </w:hyperlink>
      <w:r w:rsidR="009D766D" w:rsidRPr="007779F9">
        <w:rPr>
          <w:rFonts w:ascii="Calibri" w:eastAsia="Times New Roman" w:hAnsi="Calibri" w:cs="Calibri"/>
          <w:sz w:val="20"/>
          <w:szCs w:val="20"/>
          <w:lang w:eastAsia="fr-FR"/>
        </w:rPr>
        <w:t>)</w:t>
      </w:r>
      <w:r w:rsidRPr="007779F9">
        <w:rPr>
          <w:rFonts w:ascii="Calibri" w:eastAsia="Times New Roman" w:hAnsi="Calibri" w:cs="Calibri"/>
          <w:sz w:val="20"/>
          <w:szCs w:val="20"/>
          <w:lang w:eastAsia="fr-FR"/>
        </w:rPr>
        <w:t>.</w:t>
      </w:r>
      <w:r w:rsidR="002D035A" w:rsidRPr="007779F9">
        <w:rPr>
          <w:rFonts w:ascii="Calibri" w:eastAsia="Times New Roman" w:hAnsi="Calibri" w:cs="Calibri"/>
          <w:sz w:val="20"/>
          <w:szCs w:val="20"/>
          <w:lang w:eastAsia="fr-FR"/>
        </w:rPr>
        <w:t xml:space="preserve"> Le bénéficiaire et ses partenaires s’engagent également à faire figurer le logo de la Région sur les équipements financés.</w:t>
      </w:r>
    </w:p>
    <w:p w14:paraId="236128FA" w14:textId="77777777" w:rsidR="009D766D" w:rsidRPr="007779F9" w:rsidRDefault="009D766D" w:rsidP="00AF057B">
      <w:pPr>
        <w:spacing w:after="0" w:line="240" w:lineRule="auto"/>
        <w:jc w:val="both"/>
        <w:rPr>
          <w:rFonts w:ascii="Calibri" w:eastAsia="Times New Roman" w:hAnsi="Calibri" w:cs="Calibri"/>
          <w:sz w:val="20"/>
          <w:szCs w:val="20"/>
          <w:lang w:eastAsia="fr-FR"/>
        </w:rPr>
      </w:pPr>
    </w:p>
    <w:p w14:paraId="2A97AF8C" w14:textId="3E88CF7F" w:rsidR="00702B1D" w:rsidRPr="007779F9" w:rsidRDefault="00702B1D" w:rsidP="00880F7E">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En fonction de l’ampleur </w:t>
      </w:r>
      <w:r w:rsidR="001778DC" w:rsidRPr="007779F9">
        <w:rPr>
          <w:rFonts w:ascii="Calibri" w:eastAsia="Times New Roman" w:hAnsi="Calibri" w:cs="Calibri"/>
          <w:sz w:val="20"/>
          <w:szCs w:val="20"/>
          <w:lang w:eastAsia="fr-FR"/>
        </w:rPr>
        <w:t xml:space="preserve">des actions </w:t>
      </w:r>
      <w:r w:rsidRPr="007779F9">
        <w:rPr>
          <w:rFonts w:ascii="Calibri" w:eastAsia="Times New Roman" w:hAnsi="Calibri" w:cs="Calibri"/>
          <w:sz w:val="20"/>
          <w:szCs w:val="20"/>
          <w:lang w:eastAsia="fr-FR"/>
        </w:rPr>
        <w:t xml:space="preserve">et du soutien régional, des </w:t>
      </w:r>
      <w:r w:rsidR="001778DC" w:rsidRPr="007779F9">
        <w:rPr>
          <w:rFonts w:ascii="Calibri" w:eastAsia="Times New Roman" w:hAnsi="Calibri" w:cs="Calibri"/>
          <w:sz w:val="20"/>
          <w:szCs w:val="20"/>
          <w:lang w:eastAsia="fr-FR"/>
        </w:rPr>
        <w:t xml:space="preserve">opérations </w:t>
      </w:r>
      <w:r w:rsidRPr="007779F9">
        <w:rPr>
          <w:rFonts w:ascii="Calibri" w:eastAsia="Times New Roman" w:hAnsi="Calibri" w:cs="Calibri"/>
          <w:sz w:val="20"/>
          <w:szCs w:val="20"/>
          <w:lang w:eastAsia="fr-FR"/>
        </w:rPr>
        <w:t xml:space="preserve">de communication ambitieuses seront précisées dans la convention de financement. </w:t>
      </w:r>
    </w:p>
    <w:p w14:paraId="588531E3" w14:textId="77777777" w:rsidR="009D766D" w:rsidRPr="007779F9" w:rsidRDefault="009D766D" w:rsidP="00AF057B">
      <w:pPr>
        <w:spacing w:after="0" w:line="240" w:lineRule="auto"/>
        <w:jc w:val="both"/>
        <w:rPr>
          <w:rFonts w:ascii="Calibri" w:eastAsia="Times New Roman" w:hAnsi="Calibri" w:cs="Calibri"/>
          <w:sz w:val="20"/>
          <w:szCs w:val="20"/>
          <w:lang w:eastAsia="fr-FR"/>
        </w:rPr>
      </w:pPr>
    </w:p>
    <w:p w14:paraId="5A98F1CD" w14:textId="75958DA6" w:rsidR="00574901" w:rsidRPr="007779F9" w:rsidRDefault="00702B1D" w:rsidP="00AF057B">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sz w:val="20"/>
          <w:szCs w:val="20"/>
          <w:lang w:eastAsia="fr-FR"/>
        </w:rPr>
        <w:t xml:space="preserve">Les </w:t>
      </w:r>
      <w:r w:rsidR="001778DC" w:rsidRPr="007779F9">
        <w:rPr>
          <w:rFonts w:ascii="Calibri" w:eastAsia="Times New Roman" w:hAnsi="Calibri" w:cs="Calibri"/>
          <w:sz w:val="20"/>
          <w:szCs w:val="20"/>
          <w:lang w:eastAsia="fr-FR"/>
        </w:rPr>
        <w:t xml:space="preserve">actions </w:t>
      </w:r>
      <w:r w:rsidRPr="007779F9">
        <w:rPr>
          <w:rFonts w:ascii="Calibri" w:eastAsia="Times New Roman" w:hAnsi="Calibri" w:cs="Calibri"/>
          <w:sz w:val="20"/>
          <w:szCs w:val="20"/>
          <w:lang w:eastAsia="fr-FR"/>
        </w:rPr>
        <w:t>soutenu</w:t>
      </w:r>
      <w:r w:rsidR="001833F9" w:rsidRPr="007779F9">
        <w:rPr>
          <w:rFonts w:ascii="Calibri" w:eastAsia="Times New Roman" w:hAnsi="Calibri" w:cs="Calibri"/>
          <w:sz w:val="20"/>
          <w:szCs w:val="20"/>
          <w:lang w:eastAsia="fr-FR"/>
        </w:rPr>
        <w:t>e</w:t>
      </w:r>
      <w:r w:rsidRPr="007779F9">
        <w:rPr>
          <w:rFonts w:ascii="Calibri" w:eastAsia="Times New Roman" w:hAnsi="Calibri" w:cs="Calibri"/>
          <w:sz w:val="20"/>
          <w:szCs w:val="20"/>
          <w:lang w:eastAsia="fr-FR"/>
        </w:rPr>
        <w:t xml:space="preserve">s </w:t>
      </w:r>
      <w:r w:rsidR="000313DF" w:rsidRPr="007779F9">
        <w:rPr>
          <w:rFonts w:ascii="Calibri" w:eastAsia="Times New Roman" w:hAnsi="Calibri" w:cs="Calibri"/>
          <w:sz w:val="20"/>
          <w:szCs w:val="20"/>
          <w:lang w:eastAsia="fr-FR"/>
        </w:rPr>
        <w:t xml:space="preserve">devront </w:t>
      </w:r>
      <w:r w:rsidR="009D766D" w:rsidRPr="007779F9">
        <w:rPr>
          <w:rFonts w:ascii="Calibri" w:eastAsia="Times New Roman" w:hAnsi="Calibri" w:cs="Calibri"/>
          <w:sz w:val="20"/>
          <w:szCs w:val="20"/>
          <w:lang w:eastAsia="fr-FR"/>
        </w:rPr>
        <w:t xml:space="preserve">également </w:t>
      </w:r>
      <w:r w:rsidRPr="007779F9">
        <w:rPr>
          <w:rFonts w:ascii="Calibri" w:eastAsia="Times New Roman" w:hAnsi="Calibri" w:cs="Calibri"/>
          <w:sz w:val="20"/>
          <w:szCs w:val="20"/>
          <w:lang w:eastAsia="fr-FR"/>
        </w:rPr>
        <w:t xml:space="preserve">faire l’objet d’une communication sur </w:t>
      </w:r>
      <w:r w:rsidR="000313DF" w:rsidRPr="007779F9">
        <w:rPr>
          <w:rFonts w:ascii="Calibri" w:eastAsia="Times New Roman" w:hAnsi="Calibri" w:cs="Calibri"/>
          <w:sz w:val="20"/>
          <w:szCs w:val="20"/>
          <w:lang w:eastAsia="fr-FR"/>
        </w:rPr>
        <w:t>la plateforme régionale Echosciences</w:t>
      </w:r>
      <w:r w:rsidR="009D766D" w:rsidRPr="007779F9">
        <w:rPr>
          <w:rFonts w:ascii="Calibri" w:eastAsia="Times New Roman" w:hAnsi="Calibri" w:cs="Calibri"/>
          <w:sz w:val="20"/>
          <w:szCs w:val="20"/>
          <w:lang w:eastAsia="fr-FR"/>
        </w:rPr>
        <w:t xml:space="preserve"> (</w:t>
      </w:r>
      <w:hyperlink r:id="rId9" w:history="1">
        <w:r w:rsidR="00312FA6" w:rsidRPr="007779F9">
          <w:rPr>
            <w:rStyle w:val="Lienhypertexte"/>
            <w:rFonts w:ascii="Calibri" w:eastAsia="Times New Roman" w:hAnsi="Calibri" w:cs="Calibri"/>
            <w:sz w:val="20"/>
            <w:szCs w:val="20"/>
            <w:lang w:eastAsia="fr-FR"/>
          </w:rPr>
          <w:t>https://www.echosciences-paysdelaloire.fr/</w:t>
        </w:r>
      </w:hyperlink>
      <w:r w:rsidR="00795933" w:rsidRPr="007779F9">
        <w:rPr>
          <w:rFonts w:ascii="Calibri" w:eastAsia="Times New Roman" w:hAnsi="Calibri" w:cs="Calibri"/>
          <w:sz w:val="20"/>
          <w:szCs w:val="20"/>
          <w:lang w:eastAsia="fr-FR"/>
        </w:rPr>
        <w:t>)</w:t>
      </w:r>
      <w:r w:rsidRPr="007779F9">
        <w:rPr>
          <w:rFonts w:ascii="Calibri" w:eastAsia="Times New Roman" w:hAnsi="Calibri" w:cs="Calibri"/>
          <w:sz w:val="20"/>
          <w:szCs w:val="20"/>
          <w:lang w:eastAsia="fr-FR"/>
        </w:rPr>
        <w:t>.</w:t>
      </w:r>
    </w:p>
    <w:p w14:paraId="57D50372" w14:textId="77777777" w:rsidR="000313DF" w:rsidRPr="007779F9" w:rsidRDefault="000313DF" w:rsidP="00880F7E">
      <w:pPr>
        <w:spacing w:after="0" w:line="240" w:lineRule="auto"/>
        <w:jc w:val="both"/>
        <w:rPr>
          <w:rFonts w:ascii="Calibri" w:eastAsia="Times New Roman" w:hAnsi="Calibri" w:cs="Calibri"/>
          <w:sz w:val="20"/>
          <w:szCs w:val="20"/>
          <w:lang w:eastAsia="fr-FR"/>
        </w:rPr>
      </w:pPr>
    </w:p>
    <w:p w14:paraId="5EF3225B" w14:textId="6DBAABDC" w:rsidR="004C258F" w:rsidRPr="007779F9" w:rsidRDefault="004C258F" w:rsidP="0061004E">
      <w:pPr>
        <w:spacing w:after="0" w:line="240" w:lineRule="auto"/>
        <w:ind w:left="405"/>
        <w:jc w:val="both"/>
        <w:rPr>
          <w:rFonts w:ascii="Calibri" w:eastAsia="Times New Roman" w:hAnsi="Calibri" w:cs="Calibri"/>
          <w:sz w:val="20"/>
          <w:szCs w:val="20"/>
          <w:lang w:eastAsia="fr-FR"/>
        </w:rPr>
      </w:pPr>
    </w:p>
    <w:p w14:paraId="102B0737" w14:textId="3FC08027" w:rsidR="00264A9B" w:rsidRPr="007779F9" w:rsidRDefault="00264A9B" w:rsidP="00880F7E">
      <w:pPr>
        <w:spacing w:after="0" w:line="240" w:lineRule="auto"/>
        <w:jc w:val="both"/>
        <w:rPr>
          <w:rFonts w:ascii="Calibri" w:eastAsia="Times New Roman" w:hAnsi="Calibri" w:cs="Calibri"/>
          <w:sz w:val="20"/>
          <w:szCs w:val="20"/>
          <w:lang w:eastAsia="fr-FR"/>
        </w:rPr>
      </w:pPr>
      <w:r w:rsidRPr="007779F9">
        <w:rPr>
          <w:rFonts w:ascii="Calibri" w:eastAsia="Times New Roman" w:hAnsi="Calibri" w:cs="Calibri"/>
          <w:b/>
          <w:bCs/>
          <w:sz w:val="20"/>
          <w:szCs w:val="20"/>
          <w:lang w:eastAsia="fr-FR"/>
        </w:rPr>
        <w:t>NOTA </w:t>
      </w:r>
    </w:p>
    <w:p w14:paraId="7619BDBD" w14:textId="31B4FE52" w:rsidR="00264A9B" w:rsidRPr="007779F9" w:rsidRDefault="00264A9B" w:rsidP="00880F7E">
      <w:pPr>
        <w:spacing w:after="0" w:line="240" w:lineRule="auto"/>
        <w:jc w:val="both"/>
        <w:rPr>
          <w:spacing w:val="-2"/>
          <w:sz w:val="20"/>
          <w:szCs w:val="20"/>
        </w:rPr>
      </w:pPr>
      <w:r w:rsidRPr="007779F9">
        <w:rPr>
          <w:spacing w:val="-2"/>
          <w:sz w:val="20"/>
          <w:szCs w:val="20"/>
        </w:rPr>
        <w:t>La conformité du projet aux critères d’éligibilité n’entraîne pas l’attribution automatique de l’aide sollicitée. En effet, l</w:t>
      </w:r>
      <w:r w:rsidR="000747F4" w:rsidRPr="007779F9">
        <w:rPr>
          <w:spacing w:val="-2"/>
          <w:sz w:val="20"/>
          <w:szCs w:val="20"/>
        </w:rPr>
        <w:t xml:space="preserve">a Région </w:t>
      </w:r>
      <w:r w:rsidRPr="007779F9">
        <w:rPr>
          <w:spacing w:val="-2"/>
          <w:sz w:val="20"/>
          <w:szCs w:val="20"/>
        </w:rPr>
        <w:t>conserve un pouvoir d’appréciation fondé notamment sur le degré d’adéquation du projet présenté avec ses axes politiques, la disponibilité des crédits, le niveau de consommation de l’enveloppe budgétaire ou encore l’intérêt régional du projet.</w:t>
      </w:r>
    </w:p>
    <w:p w14:paraId="1D16CA46" w14:textId="5490F0C6" w:rsidR="00264A9B" w:rsidRPr="007779F9" w:rsidRDefault="00264A9B" w:rsidP="00880F7E">
      <w:pPr>
        <w:spacing w:after="0" w:line="240" w:lineRule="auto"/>
        <w:jc w:val="both"/>
        <w:rPr>
          <w:rFonts w:ascii="Calibri" w:eastAsia="Times New Roman" w:hAnsi="Calibri" w:cs="Calibri"/>
          <w:sz w:val="20"/>
          <w:szCs w:val="20"/>
          <w:lang w:eastAsia="fr-FR"/>
        </w:rPr>
      </w:pPr>
    </w:p>
    <w:sectPr w:rsidR="00264A9B" w:rsidRPr="007779F9" w:rsidSect="0027091E">
      <w:headerReference w:type="default" r:id="rId10"/>
      <w:footerReference w:type="default" r:id="rId11"/>
      <w:headerReference w:type="first" r:id="rId12"/>
      <w:footerReference w:type="first" r:id="rId13"/>
      <w:pgSz w:w="11906" w:h="16838" w:code="9"/>
      <w:pgMar w:top="993" w:right="1274"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F31E2" w14:textId="77777777" w:rsidR="00355B31" w:rsidRDefault="00355B31" w:rsidP="00355B31">
      <w:pPr>
        <w:spacing w:after="0" w:line="240" w:lineRule="auto"/>
      </w:pPr>
      <w:r>
        <w:separator/>
      </w:r>
    </w:p>
  </w:endnote>
  <w:endnote w:type="continuationSeparator" w:id="0">
    <w:p w14:paraId="51749194" w14:textId="77777777" w:rsidR="00355B31" w:rsidRDefault="00355B31" w:rsidP="0035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A0A5" w14:textId="77777777" w:rsidR="009A7236" w:rsidRDefault="009A7236" w:rsidP="00355B31">
    <w:pPr>
      <w:pStyle w:val="Pieddepage"/>
      <w:jc w:val="center"/>
      <w:rPr>
        <w:rFonts w:cs="Arial"/>
        <w:sz w:val="16"/>
        <w:szCs w:val="16"/>
      </w:rPr>
    </w:pPr>
  </w:p>
  <w:p w14:paraId="6C986162" w14:textId="517C3680" w:rsidR="00355B31" w:rsidRPr="00F82CBE" w:rsidRDefault="00355B31" w:rsidP="00355B31">
    <w:pPr>
      <w:pStyle w:val="Pieddepage"/>
      <w:jc w:val="center"/>
      <w:rPr>
        <w:rFonts w:cs="Arial"/>
        <w:sz w:val="16"/>
        <w:szCs w:val="16"/>
      </w:rPr>
    </w:pPr>
    <w:r w:rsidRPr="00F82CBE">
      <w:rPr>
        <w:rFonts w:cs="Arial"/>
        <w:sz w:val="16"/>
        <w:szCs w:val="16"/>
      </w:rPr>
      <w:t xml:space="preserve">Pour tout renseignement : </w:t>
    </w:r>
  </w:p>
  <w:p w14:paraId="2CDCDF51" w14:textId="77777777" w:rsidR="00355B31" w:rsidRPr="00F82CBE" w:rsidRDefault="00355B31" w:rsidP="00355B31">
    <w:pPr>
      <w:pStyle w:val="Pieddepage"/>
      <w:jc w:val="center"/>
      <w:rPr>
        <w:rFonts w:cs="Arial"/>
        <w:sz w:val="16"/>
        <w:szCs w:val="16"/>
      </w:rPr>
    </w:pPr>
    <w:r w:rsidRPr="00F82CBE">
      <w:rPr>
        <w:rFonts w:cs="Arial"/>
        <w:sz w:val="16"/>
        <w:szCs w:val="16"/>
      </w:rPr>
      <w:t xml:space="preserve">Région des Pays de la Loire </w:t>
    </w:r>
  </w:p>
  <w:p w14:paraId="307003DD" w14:textId="5C23CE94" w:rsidR="00355B31" w:rsidRDefault="00355B31" w:rsidP="00355B31">
    <w:pPr>
      <w:pStyle w:val="Pieddepage"/>
      <w:jc w:val="center"/>
      <w:rPr>
        <w:rFonts w:cs="Arial"/>
        <w:sz w:val="16"/>
        <w:szCs w:val="16"/>
      </w:rPr>
    </w:pPr>
    <w:r w:rsidRPr="00F82CBE">
      <w:rPr>
        <w:rFonts w:cs="Arial"/>
        <w:sz w:val="16"/>
        <w:szCs w:val="16"/>
      </w:rPr>
      <w:t xml:space="preserve">Direction de l’Enseignement supérieur et de la Recherche (DESR) </w:t>
    </w:r>
    <w:r w:rsidRPr="00F82CBE">
      <w:rPr>
        <w:rFonts w:cs="Cambria Math"/>
        <w:sz w:val="16"/>
        <w:szCs w:val="16"/>
      </w:rPr>
      <w:t>‐</w:t>
    </w:r>
    <w:r w:rsidRPr="00F82CBE">
      <w:rPr>
        <w:rFonts w:cs="Arial"/>
        <w:sz w:val="16"/>
        <w:szCs w:val="16"/>
      </w:rPr>
      <w:t xml:space="preserve"> </w:t>
    </w:r>
    <w:r w:rsidR="009E5B50">
      <w:rPr>
        <w:rFonts w:cs="Arial"/>
        <w:sz w:val="16"/>
        <w:szCs w:val="16"/>
      </w:rPr>
      <w:t>Service Recherche</w:t>
    </w:r>
    <w:r w:rsidRPr="00F82CBE">
      <w:rPr>
        <w:rFonts w:cs="Arial"/>
        <w:sz w:val="16"/>
        <w:szCs w:val="16"/>
      </w:rPr>
      <w:t xml:space="preserve"> </w:t>
    </w:r>
    <w:r w:rsidRPr="00F82CBE">
      <w:rPr>
        <w:rFonts w:cs="Cambria Math"/>
        <w:sz w:val="16"/>
        <w:szCs w:val="16"/>
      </w:rPr>
      <w:t>‐</w:t>
    </w:r>
    <w:r w:rsidRPr="00F82CBE">
      <w:rPr>
        <w:rFonts w:cs="Arial"/>
        <w:sz w:val="16"/>
        <w:szCs w:val="16"/>
      </w:rPr>
      <w:t xml:space="preserve"> 1 rue de la Loire - 44966 NANTES CEDEX 9 </w:t>
    </w:r>
  </w:p>
  <w:p w14:paraId="536FD5EC" w14:textId="7F82A18A" w:rsidR="009A7236" w:rsidRPr="009A7236" w:rsidRDefault="00355B31" w:rsidP="009A7236">
    <w:pPr>
      <w:pStyle w:val="Pieddepage"/>
      <w:jc w:val="center"/>
    </w:pPr>
    <w:r w:rsidRPr="00F82CBE">
      <w:rPr>
        <w:rFonts w:cs="Arial"/>
        <w:sz w:val="16"/>
        <w:szCs w:val="16"/>
      </w:rPr>
      <w:t xml:space="preserve">Tél : 02.28.20.56.36 (secrétariat) – </w:t>
    </w:r>
    <w:hyperlink r:id="rId1" w:history="1">
      <w:r w:rsidR="00763B27" w:rsidRPr="00937029">
        <w:rPr>
          <w:rStyle w:val="Lienhypertexte"/>
          <w:rFonts w:cs="Arial"/>
          <w:sz w:val="16"/>
          <w:szCs w:val="16"/>
        </w:rPr>
        <w:t>service.recherche@paysdelaloire.fr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D0E2" w14:textId="07BBA9B5" w:rsidR="00785F5C" w:rsidRPr="00785F5C" w:rsidRDefault="00785F5C">
    <w:pPr>
      <w:pStyle w:val="Pieddepage"/>
      <w:jc w:val="right"/>
      <w:rPr>
        <w:sz w:val="20"/>
        <w:szCs w:val="20"/>
      </w:rPr>
    </w:pPr>
  </w:p>
  <w:p w14:paraId="3ADC2BAA" w14:textId="77777777" w:rsidR="00785F5C" w:rsidRDefault="00785F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8E8A" w14:textId="77777777" w:rsidR="00355B31" w:rsidRDefault="00355B31" w:rsidP="00355B31">
      <w:pPr>
        <w:spacing w:after="0" w:line="240" w:lineRule="auto"/>
      </w:pPr>
      <w:r>
        <w:separator/>
      </w:r>
    </w:p>
  </w:footnote>
  <w:footnote w:type="continuationSeparator" w:id="0">
    <w:p w14:paraId="14365432" w14:textId="77777777" w:rsidR="00355B31" w:rsidRDefault="00355B31" w:rsidP="0035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38CB" w14:textId="1C50C3EF" w:rsidR="00641ED9" w:rsidRDefault="00641ED9">
    <w:pPr>
      <w:pStyle w:val="En-tte"/>
    </w:pPr>
  </w:p>
  <w:p w14:paraId="736A0292" w14:textId="77777777" w:rsidR="00641ED9" w:rsidRDefault="00641ED9" w:rsidP="00641E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9B07" w14:textId="0FF463A9" w:rsidR="00641ED9" w:rsidRDefault="00641ED9" w:rsidP="00641ED9">
    <w:pPr>
      <w:pStyle w:val="En-tte"/>
      <w:tabs>
        <w:tab w:val="clear" w:pos="4536"/>
        <w:tab w:val="clear" w:pos="9072"/>
        <w:tab w:val="left" w:pos="1063"/>
      </w:tabs>
    </w:pPr>
  </w:p>
  <w:p w14:paraId="123D4BCA" w14:textId="77777777" w:rsidR="00641ED9" w:rsidRDefault="00641ED9" w:rsidP="00641ED9">
    <w:pPr>
      <w:pStyle w:val="En-tte"/>
      <w:tabs>
        <w:tab w:val="clear" w:pos="4536"/>
        <w:tab w:val="clear" w:pos="9072"/>
        <w:tab w:val="left" w:pos="1063"/>
      </w:tabs>
    </w:pPr>
  </w:p>
  <w:p w14:paraId="4D2CFC80" w14:textId="77777777" w:rsidR="00641ED9" w:rsidRDefault="00641ED9" w:rsidP="00641E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C810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909A2"/>
    <w:multiLevelType w:val="multilevel"/>
    <w:tmpl w:val="804EC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A063C"/>
    <w:multiLevelType w:val="multilevel"/>
    <w:tmpl w:val="A916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335C1"/>
    <w:multiLevelType w:val="hybridMultilevel"/>
    <w:tmpl w:val="052841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FA11A8"/>
    <w:multiLevelType w:val="hybridMultilevel"/>
    <w:tmpl w:val="BF5A6BAC"/>
    <w:lvl w:ilvl="0" w:tplc="090EA66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F04015"/>
    <w:multiLevelType w:val="multilevel"/>
    <w:tmpl w:val="58BCA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D201C"/>
    <w:multiLevelType w:val="multilevel"/>
    <w:tmpl w:val="05944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F32D5"/>
    <w:multiLevelType w:val="hybridMultilevel"/>
    <w:tmpl w:val="A61AA3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C30A1"/>
    <w:multiLevelType w:val="multilevel"/>
    <w:tmpl w:val="A01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BD0654"/>
    <w:multiLevelType w:val="hybridMultilevel"/>
    <w:tmpl w:val="D0143ECA"/>
    <w:lvl w:ilvl="0" w:tplc="AF84F0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9369C4"/>
    <w:multiLevelType w:val="hybridMultilevel"/>
    <w:tmpl w:val="809EC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9975AA"/>
    <w:multiLevelType w:val="multilevel"/>
    <w:tmpl w:val="B3A2E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E2F34"/>
    <w:multiLevelType w:val="multilevel"/>
    <w:tmpl w:val="510A6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6F11BD"/>
    <w:multiLevelType w:val="hybridMultilevel"/>
    <w:tmpl w:val="7CC293F6"/>
    <w:lvl w:ilvl="0" w:tplc="238E8732">
      <w:start w:val="11"/>
      <w:numFmt w:val="bullet"/>
      <w:lvlText w:val="-"/>
      <w:lvlJc w:val="left"/>
      <w:pPr>
        <w:ind w:left="765" w:hanging="360"/>
      </w:pPr>
      <w:rPr>
        <w:rFonts w:ascii="Calibri" w:eastAsiaTheme="minorHAnsi" w:hAnsi="Calibri" w:cstheme="minorBid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4" w15:restartNumberingAfterBreak="0">
    <w:nsid w:val="23867916"/>
    <w:multiLevelType w:val="hybridMultilevel"/>
    <w:tmpl w:val="3A1A3FA8"/>
    <w:lvl w:ilvl="0" w:tplc="238E873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F10B7F"/>
    <w:multiLevelType w:val="hybridMultilevel"/>
    <w:tmpl w:val="A22A9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81B53"/>
    <w:multiLevelType w:val="multilevel"/>
    <w:tmpl w:val="DCFE9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32821"/>
    <w:multiLevelType w:val="multilevel"/>
    <w:tmpl w:val="8DBAB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4280A"/>
    <w:multiLevelType w:val="multilevel"/>
    <w:tmpl w:val="9E72E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55453"/>
    <w:multiLevelType w:val="hybridMultilevel"/>
    <w:tmpl w:val="813A03E0"/>
    <w:lvl w:ilvl="0" w:tplc="238E873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B45455"/>
    <w:multiLevelType w:val="hybridMultilevel"/>
    <w:tmpl w:val="A4B094E0"/>
    <w:lvl w:ilvl="0" w:tplc="DB70F3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EE41FE"/>
    <w:multiLevelType w:val="hybridMultilevel"/>
    <w:tmpl w:val="419E981E"/>
    <w:lvl w:ilvl="0" w:tplc="C308BB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511EAC"/>
    <w:multiLevelType w:val="multilevel"/>
    <w:tmpl w:val="AF3A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9B247C"/>
    <w:multiLevelType w:val="multilevel"/>
    <w:tmpl w:val="DB76D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120C03"/>
    <w:multiLevelType w:val="hybridMultilevel"/>
    <w:tmpl w:val="1C066FE6"/>
    <w:lvl w:ilvl="0" w:tplc="23BC4BBE">
      <w:numFmt w:val="bullet"/>
      <w:lvlText w:val="-"/>
      <w:lvlJc w:val="left"/>
      <w:pPr>
        <w:ind w:left="720" w:hanging="360"/>
      </w:pPr>
      <w:rPr>
        <w:rFonts w:ascii="Aptos" w:eastAsia="Times New Roman" w:hAnsi="Apto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AF53AA"/>
    <w:multiLevelType w:val="multilevel"/>
    <w:tmpl w:val="BB1252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759E6"/>
    <w:multiLevelType w:val="hybridMultilevel"/>
    <w:tmpl w:val="2922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5F30D0"/>
    <w:multiLevelType w:val="multilevel"/>
    <w:tmpl w:val="D11A4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ED0BEF"/>
    <w:multiLevelType w:val="multilevel"/>
    <w:tmpl w:val="E33E7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161A3F"/>
    <w:multiLevelType w:val="hybridMultilevel"/>
    <w:tmpl w:val="1E027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2B3D46"/>
    <w:multiLevelType w:val="multilevel"/>
    <w:tmpl w:val="B3368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265D11"/>
    <w:multiLevelType w:val="hybridMultilevel"/>
    <w:tmpl w:val="5008AE92"/>
    <w:lvl w:ilvl="0" w:tplc="238E873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610EB9"/>
    <w:multiLevelType w:val="hybridMultilevel"/>
    <w:tmpl w:val="00F86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F112B72"/>
    <w:multiLevelType w:val="hybridMultilevel"/>
    <w:tmpl w:val="D09811CA"/>
    <w:lvl w:ilvl="0" w:tplc="FB8E1E5A">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2910660"/>
    <w:multiLevelType w:val="multilevel"/>
    <w:tmpl w:val="A7A04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EE7FCD"/>
    <w:multiLevelType w:val="hybridMultilevel"/>
    <w:tmpl w:val="785621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7990397"/>
    <w:multiLevelType w:val="hybridMultilevel"/>
    <w:tmpl w:val="AD9A71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F11EEF"/>
    <w:multiLevelType w:val="multilevel"/>
    <w:tmpl w:val="E42AB4A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CAE69A1"/>
    <w:multiLevelType w:val="multilevel"/>
    <w:tmpl w:val="380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8B3E34"/>
    <w:multiLevelType w:val="multilevel"/>
    <w:tmpl w:val="00DC6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E47C4F"/>
    <w:multiLevelType w:val="multilevel"/>
    <w:tmpl w:val="65EA2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A60C1F"/>
    <w:multiLevelType w:val="multilevel"/>
    <w:tmpl w:val="8B78D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DB5341"/>
    <w:multiLevelType w:val="hybridMultilevel"/>
    <w:tmpl w:val="73589A5A"/>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3" w15:restartNumberingAfterBreak="0">
    <w:nsid w:val="5E814B85"/>
    <w:multiLevelType w:val="multilevel"/>
    <w:tmpl w:val="E78C6E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2D14D9"/>
    <w:multiLevelType w:val="hybridMultilevel"/>
    <w:tmpl w:val="106AF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823B59"/>
    <w:multiLevelType w:val="multilevel"/>
    <w:tmpl w:val="16A6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B31473"/>
    <w:multiLevelType w:val="hybridMultilevel"/>
    <w:tmpl w:val="6FEAE046"/>
    <w:lvl w:ilvl="0" w:tplc="238E873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FDA7D87"/>
    <w:multiLevelType w:val="hybridMultilevel"/>
    <w:tmpl w:val="E4369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FFC099A"/>
    <w:multiLevelType w:val="multilevel"/>
    <w:tmpl w:val="22A8E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281451"/>
    <w:multiLevelType w:val="multilevel"/>
    <w:tmpl w:val="5384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E446B1"/>
    <w:multiLevelType w:val="multilevel"/>
    <w:tmpl w:val="4B601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7C23C1"/>
    <w:multiLevelType w:val="hybridMultilevel"/>
    <w:tmpl w:val="A2F8A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AAF76B0"/>
    <w:multiLevelType w:val="multilevel"/>
    <w:tmpl w:val="0FE8BC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245DE5"/>
    <w:multiLevelType w:val="hybridMultilevel"/>
    <w:tmpl w:val="B79AF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CE6001C"/>
    <w:multiLevelType w:val="hybridMultilevel"/>
    <w:tmpl w:val="49E67848"/>
    <w:lvl w:ilvl="0" w:tplc="31B44F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D0951AB"/>
    <w:multiLevelType w:val="hybridMultilevel"/>
    <w:tmpl w:val="BE50AE1E"/>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56" w15:restartNumberingAfterBreak="0">
    <w:nsid w:val="70761BC7"/>
    <w:multiLevelType w:val="multilevel"/>
    <w:tmpl w:val="B3AC4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E852AF"/>
    <w:multiLevelType w:val="hybridMultilevel"/>
    <w:tmpl w:val="AC7C8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39E443D"/>
    <w:multiLevelType w:val="multilevel"/>
    <w:tmpl w:val="41C8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E71B54"/>
    <w:multiLevelType w:val="hybridMultilevel"/>
    <w:tmpl w:val="35B01E2E"/>
    <w:lvl w:ilvl="0" w:tplc="238E8732">
      <w:start w:val="1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AF566EC"/>
    <w:multiLevelType w:val="hybridMultilevel"/>
    <w:tmpl w:val="6434A37A"/>
    <w:lvl w:ilvl="0" w:tplc="18107420">
      <w:start w:val="1"/>
      <w:numFmt w:val="bullet"/>
      <w:lvlText w:val=""/>
      <w:lvlJc w:val="left"/>
      <w:pPr>
        <w:ind w:left="979" w:hanging="360"/>
      </w:pPr>
      <w:rPr>
        <w:rFonts w:ascii="Symbol" w:hAnsi="Symbol" w:hint="default"/>
        <w:sz w:val="20"/>
        <w:szCs w:val="20"/>
      </w:rPr>
    </w:lvl>
    <w:lvl w:ilvl="1" w:tplc="040C0003" w:tentative="1">
      <w:start w:val="1"/>
      <w:numFmt w:val="bullet"/>
      <w:lvlText w:val="o"/>
      <w:lvlJc w:val="left"/>
      <w:pPr>
        <w:ind w:left="1699" w:hanging="360"/>
      </w:pPr>
      <w:rPr>
        <w:rFonts w:ascii="Courier New" w:hAnsi="Courier New" w:cs="Courier New" w:hint="default"/>
      </w:rPr>
    </w:lvl>
    <w:lvl w:ilvl="2" w:tplc="040C0005" w:tentative="1">
      <w:start w:val="1"/>
      <w:numFmt w:val="bullet"/>
      <w:lvlText w:val=""/>
      <w:lvlJc w:val="left"/>
      <w:pPr>
        <w:ind w:left="2419" w:hanging="360"/>
      </w:pPr>
      <w:rPr>
        <w:rFonts w:ascii="Wingdings" w:hAnsi="Wingdings" w:hint="default"/>
      </w:rPr>
    </w:lvl>
    <w:lvl w:ilvl="3" w:tplc="040C0001" w:tentative="1">
      <w:start w:val="1"/>
      <w:numFmt w:val="bullet"/>
      <w:lvlText w:val=""/>
      <w:lvlJc w:val="left"/>
      <w:pPr>
        <w:ind w:left="3139" w:hanging="360"/>
      </w:pPr>
      <w:rPr>
        <w:rFonts w:ascii="Symbol" w:hAnsi="Symbol" w:hint="default"/>
      </w:rPr>
    </w:lvl>
    <w:lvl w:ilvl="4" w:tplc="040C0003" w:tentative="1">
      <w:start w:val="1"/>
      <w:numFmt w:val="bullet"/>
      <w:lvlText w:val="o"/>
      <w:lvlJc w:val="left"/>
      <w:pPr>
        <w:ind w:left="3859" w:hanging="360"/>
      </w:pPr>
      <w:rPr>
        <w:rFonts w:ascii="Courier New" w:hAnsi="Courier New" w:cs="Courier New" w:hint="default"/>
      </w:rPr>
    </w:lvl>
    <w:lvl w:ilvl="5" w:tplc="040C0005" w:tentative="1">
      <w:start w:val="1"/>
      <w:numFmt w:val="bullet"/>
      <w:lvlText w:val=""/>
      <w:lvlJc w:val="left"/>
      <w:pPr>
        <w:ind w:left="4579" w:hanging="360"/>
      </w:pPr>
      <w:rPr>
        <w:rFonts w:ascii="Wingdings" w:hAnsi="Wingdings" w:hint="default"/>
      </w:rPr>
    </w:lvl>
    <w:lvl w:ilvl="6" w:tplc="040C0001" w:tentative="1">
      <w:start w:val="1"/>
      <w:numFmt w:val="bullet"/>
      <w:lvlText w:val=""/>
      <w:lvlJc w:val="left"/>
      <w:pPr>
        <w:ind w:left="5299" w:hanging="360"/>
      </w:pPr>
      <w:rPr>
        <w:rFonts w:ascii="Symbol" w:hAnsi="Symbol" w:hint="default"/>
      </w:rPr>
    </w:lvl>
    <w:lvl w:ilvl="7" w:tplc="040C0003" w:tentative="1">
      <w:start w:val="1"/>
      <w:numFmt w:val="bullet"/>
      <w:lvlText w:val="o"/>
      <w:lvlJc w:val="left"/>
      <w:pPr>
        <w:ind w:left="6019" w:hanging="360"/>
      </w:pPr>
      <w:rPr>
        <w:rFonts w:ascii="Courier New" w:hAnsi="Courier New" w:cs="Courier New" w:hint="default"/>
      </w:rPr>
    </w:lvl>
    <w:lvl w:ilvl="8" w:tplc="040C0005" w:tentative="1">
      <w:start w:val="1"/>
      <w:numFmt w:val="bullet"/>
      <w:lvlText w:val=""/>
      <w:lvlJc w:val="left"/>
      <w:pPr>
        <w:ind w:left="6739" w:hanging="360"/>
      </w:pPr>
      <w:rPr>
        <w:rFonts w:ascii="Wingdings" w:hAnsi="Wingdings" w:hint="default"/>
      </w:rPr>
    </w:lvl>
  </w:abstractNum>
  <w:abstractNum w:abstractNumId="61" w15:restartNumberingAfterBreak="0">
    <w:nsid w:val="7CE77326"/>
    <w:multiLevelType w:val="hybridMultilevel"/>
    <w:tmpl w:val="B2D4E6CA"/>
    <w:lvl w:ilvl="0" w:tplc="C4E8A8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1260300">
    <w:abstractNumId w:val="39"/>
  </w:num>
  <w:num w:numId="2" w16cid:durableId="2108110061">
    <w:abstractNumId w:val="22"/>
  </w:num>
  <w:num w:numId="3" w16cid:durableId="543060479">
    <w:abstractNumId w:val="2"/>
  </w:num>
  <w:num w:numId="4" w16cid:durableId="2126196867">
    <w:abstractNumId w:val="40"/>
  </w:num>
  <w:num w:numId="5" w16cid:durableId="866069164">
    <w:abstractNumId w:val="45"/>
  </w:num>
  <w:num w:numId="6" w16cid:durableId="1674912964">
    <w:abstractNumId w:val="8"/>
  </w:num>
  <w:num w:numId="7" w16cid:durableId="1824735326">
    <w:abstractNumId w:val="38"/>
  </w:num>
  <w:num w:numId="8" w16cid:durableId="1772045272">
    <w:abstractNumId w:val="49"/>
  </w:num>
  <w:num w:numId="9" w16cid:durableId="1854494038">
    <w:abstractNumId w:val="16"/>
  </w:num>
  <w:num w:numId="10" w16cid:durableId="1503857980">
    <w:abstractNumId w:val="30"/>
  </w:num>
  <w:num w:numId="11" w16cid:durableId="411439335">
    <w:abstractNumId w:val="1"/>
  </w:num>
  <w:num w:numId="12" w16cid:durableId="163398865">
    <w:abstractNumId w:val="6"/>
  </w:num>
  <w:num w:numId="13" w16cid:durableId="66268344">
    <w:abstractNumId w:val="27"/>
  </w:num>
  <w:num w:numId="14" w16cid:durableId="817111403">
    <w:abstractNumId w:val="12"/>
  </w:num>
  <w:num w:numId="15" w16cid:durableId="1732801371">
    <w:abstractNumId w:val="25"/>
  </w:num>
  <w:num w:numId="16" w16cid:durableId="515199064">
    <w:abstractNumId w:val="28"/>
  </w:num>
  <w:num w:numId="17" w16cid:durableId="1267271380">
    <w:abstractNumId w:val="41"/>
  </w:num>
  <w:num w:numId="18" w16cid:durableId="164513269">
    <w:abstractNumId w:val="11"/>
  </w:num>
  <w:num w:numId="19" w16cid:durableId="1353146521">
    <w:abstractNumId w:val="52"/>
  </w:num>
  <w:num w:numId="20" w16cid:durableId="2115052457">
    <w:abstractNumId w:val="50"/>
  </w:num>
  <w:num w:numId="21" w16cid:durableId="183717961">
    <w:abstractNumId w:val="43"/>
  </w:num>
  <w:num w:numId="22" w16cid:durableId="1097140964">
    <w:abstractNumId w:val="23"/>
  </w:num>
  <w:num w:numId="23" w16cid:durableId="1048379730">
    <w:abstractNumId w:val="58"/>
  </w:num>
  <w:num w:numId="24" w16cid:durableId="406390269">
    <w:abstractNumId w:val="5"/>
  </w:num>
  <w:num w:numId="25" w16cid:durableId="157887405">
    <w:abstractNumId w:val="18"/>
  </w:num>
  <w:num w:numId="26" w16cid:durableId="2145199961">
    <w:abstractNumId w:val="17"/>
  </w:num>
  <w:num w:numId="27" w16cid:durableId="1030566033">
    <w:abstractNumId w:val="48"/>
  </w:num>
  <w:num w:numId="28" w16cid:durableId="119959455">
    <w:abstractNumId w:val="56"/>
  </w:num>
  <w:num w:numId="29" w16cid:durableId="645203192">
    <w:abstractNumId w:val="34"/>
  </w:num>
  <w:num w:numId="30" w16cid:durableId="1016348287">
    <w:abstractNumId w:val="60"/>
  </w:num>
  <w:num w:numId="31" w16cid:durableId="983197034">
    <w:abstractNumId w:val="37"/>
  </w:num>
  <w:num w:numId="32" w16cid:durableId="1058671513">
    <w:abstractNumId w:val="29"/>
  </w:num>
  <w:num w:numId="33" w16cid:durableId="353072473">
    <w:abstractNumId w:val="35"/>
  </w:num>
  <w:num w:numId="34" w16cid:durableId="1206139428">
    <w:abstractNumId w:val="10"/>
  </w:num>
  <w:num w:numId="35" w16cid:durableId="1610430037">
    <w:abstractNumId w:val="19"/>
  </w:num>
  <w:num w:numId="36" w16cid:durableId="220334266">
    <w:abstractNumId w:val="47"/>
  </w:num>
  <w:num w:numId="37" w16cid:durableId="889807798">
    <w:abstractNumId w:val="57"/>
  </w:num>
  <w:num w:numId="38" w16cid:durableId="596597093">
    <w:abstractNumId w:val="26"/>
  </w:num>
  <w:num w:numId="39" w16cid:durableId="1904438273">
    <w:abstractNumId w:val="32"/>
  </w:num>
  <w:num w:numId="40" w16cid:durableId="1877112760">
    <w:abstractNumId w:val="51"/>
  </w:num>
  <w:num w:numId="41" w16cid:durableId="244386448">
    <w:abstractNumId w:val="59"/>
  </w:num>
  <w:num w:numId="42" w16cid:durableId="1074279667">
    <w:abstractNumId w:val="36"/>
  </w:num>
  <w:num w:numId="43" w16cid:durableId="2009940232">
    <w:abstractNumId w:val="55"/>
  </w:num>
  <w:num w:numId="44" w16cid:durableId="810514425">
    <w:abstractNumId w:val="42"/>
  </w:num>
  <w:num w:numId="45" w16cid:durableId="1409112146">
    <w:abstractNumId w:val="53"/>
  </w:num>
  <w:num w:numId="46" w16cid:durableId="1456867788">
    <w:abstractNumId w:val="7"/>
  </w:num>
  <w:num w:numId="47" w16cid:durableId="777024431">
    <w:abstractNumId w:val="13"/>
  </w:num>
  <w:num w:numId="48" w16cid:durableId="1171093948">
    <w:abstractNumId w:val="61"/>
  </w:num>
  <w:num w:numId="49" w16cid:durableId="1997687587">
    <w:abstractNumId w:val="0"/>
  </w:num>
  <w:num w:numId="50" w16cid:durableId="1028406142">
    <w:abstractNumId w:val="14"/>
  </w:num>
  <w:num w:numId="51" w16cid:durableId="207648104">
    <w:abstractNumId w:val="46"/>
  </w:num>
  <w:num w:numId="52" w16cid:durableId="390730950">
    <w:abstractNumId w:val="31"/>
  </w:num>
  <w:num w:numId="53" w16cid:durableId="188688658">
    <w:abstractNumId w:val="9"/>
  </w:num>
  <w:num w:numId="54" w16cid:durableId="364211090">
    <w:abstractNumId w:val="24"/>
  </w:num>
  <w:num w:numId="55" w16cid:durableId="1409115405">
    <w:abstractNumId w:val="33"/>
  </w:num>
  <w:num w:numId="56" w16cid:durableId="2034458396">
    <w:abstractNumId w:val="20"/>
  </w:num>
  <w:num w:numId="57" w16cid:durableId="44263000">
    <w:abstractNumId w:val="4"/>
  </w:num>
  <w:num w:numId="58" w16cid:durableId="52386402">
    <w:abstractNumId w:val="54"/>
  </w:num>
  <w:num w:numId="59" w16cid:durableId="1925798358">
    <w:abstractNumId w:val="15"/>
  </w:num>
  <w:num w:numId="60" w16cid:durableId="210459806">
    <w:abstractNumId w:val="21"/>
  </w:num>
  <w:num w:numId="61" w16cid:durableId="843007479">
    <w:abstractNumId w:val="44"/>
  </w:num>
  <w:num w:numId="62" w16cid:durableId="1882129711">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7D"/>
    <w:rsid w:val="000055F5"/>
    <w:rsid w:val="000162D6"/>
    <w:rsid w:val="00020CC3"/>
    <w:rsid w:val="0002752A"/>
    <w:rsid w:val="000300AC"/>
    <w:rsid w:val="000313DF"/>
    <w:rsid w:val="00047D3F"/>
    <w:rsid w:val="0006269E"/>
    <w:rsid w:val="00070291"/>
    <w:rsid w:val="00072F1C"/>
    <w:rsid w:val="0007436F"/>
    <w:rsid w:val="000747F4"/>
    <w:rsid w:val="00077DAE"/>
    <w:rsid w:val="00087D77"/>
    <w:rsid w:val="00096AAF"/>
    <w:rsid w:val="00096D0D"/>
    <w:rsid w:val="000A3FA8"/>
    <w:rsid w:val="000B089A"/>
    <w:rsid w:val="000B1E59"/>
    <w:rsid w:val="000B5FBE"/>
    <w:rsid w:val="000B62B4"/>
    <w:rsid w:val="000C0DE2"/>
    <w:rsid w:val="000C44AA"/>
    <w:rsid w:val="000C4F9D"/>
    <w:rsid w:val="000E074D"/>
    <w:rsid w:val="000F40E0"/>
    <w:rsid w:val="00100661"/>
    <w:rsid w:val="0011332D"/>
    <w:rsid w:val="0012016D"/>
    <w:rsid w:val="001424DB"/>
    <w:rsid w:val="00147510"/>
    <w:rsid w:val="0015665A"/>
    <w:rsid w:val="00156B4D"/>
    <w:rsid w:val="001631B8"/>
    <w:rsid w:val="001638E2"/>
    <w:rsid w:val="001778DC"/>
    <w:rsid w:val="001833F9"/>
    <w:rsid w:val="00190B96"/>
    <w:rsid w:val="001A20A3"/>
    <w:rsid w:val="001A472C"/>
    <w:rsid w:val="001A5B00"/>
    <w:rsid w:val="001A706C"/>
    <w:rsid w:val="001C2F1E"/>
    <w:rsid w:val="001F19A0"/>
    <w:rsid w:val="001F3283"/>
    <w:rsid w:val="0020071F"/>
    <w:rsid w:val="002037C7"/>
    <w:rsid w:val="00206C29"/>
    <w:rsid w:val="00211AFB"/>
    <w:rsid w:val="00216C34"/>
    <w:rsid w:val="00217CE7"/>
    <w:rsid w:val="002250CA"/>
    <w:rsid w:val="00246DF6"/>
    <w:rsid w:val="00264A9B"/>
    <w:rsid w:val="0027091E"/>
    <w:rsid w:val="00271ABC"/>
    <w:rsid w:val="002778D9"/>
    <w:rsid w:val="00281B9D"/>
    <w:rsid w:val="00282BA6"/>
    <w:rsid w:val="00284678"/>
    <w:rsid w:val="00284B45"/>
    <w:rsid w:val="002A5701"/>
    <w:rsid w:val="002B33B0"/>
    <w:rsid w:val="002B5BB9"/>
    <w:rsid w:val="002B5F26"/>
    <w:rsid w:val="002C04DB"/>
    <w:rsid w:val="002C5407"/>
    <w:rsid w:val="002C5E6B"/>
    <w:rsid w:val="002D035A"/>
    <w:rsid w:val="002D383C"/>
    <w:rsid w:val="002D730C"/>
    <w:rsid w:val="002E2845"/>
    <w:rsid w:val="002E447B"/>
    <w:rsid w:val="002F2DAB"/>
    <w:rsid w:val="0030224C"/>
    <w:rsid w:val="00303FE2"/>
    <w:rsid w:val="003050A8"/>
    <w:rsid w:val="00307554"/>
    <w:rsid w:val="003103AE"/>
    <w:rsid w:val="00310BAE"/>
    <w:rsid w:val="00312FA6"/>
    <w:rsid w:val="003174D9"/>
    <w:rsid w:val="00321600"/>
    <w:rsid w:val="00321EFA"/>
    <w:rsid w:val="00326794"/>
    <w:rsid w:val="00327262"/>
    <w:rsid w:val="0033547D"/>
    <w:rsid w:val="00335FF8"/>
    <w:rsid w:val="00352353"/>
    <w:rsid w:val="00355B31"/>
    <w:rsid w:val="00363E25"/>
    <w:rsid w:val="00373D72"/>
    <w:rsid w:val="00386DB7"/>
    <w:rsid w:val="00391301"/>
    <w:rsid w:val="00394AE1"/>
    <w:rsid w:val="003A27B7"/>
    <w:rsid w:val="003A764C"/>
    <w:rsid w:val="003D0F79"/>
    <w:rsid w:val="003E30F6"/>
    <w:rsid w:val="003E3292"/>
    <w:rsid w:val="003E7B0A"/>
    <w:rsid w:val="003F5E7A"/>
    <w:rsid w:val="00416C65"/>
    <w:rsid w:val="00430475"/>
    <w:rsid w:val="00435062"/>
    <w:rsid w:val="00436742"/>
    <w:rsid w:val="00443D0E"/>
    <w:rsid w:val="0045147F"/>
    <w:rsid w:val="00455757"/>
    <w:rsid w:val="0045631D"/>
    <w:rsid w:val="00473D07"/>
    <w:rsid w:val="004817BA"/>
    <w:rsid w:val="004879A6"/>
    <w:rsid w:val="00487DFC"/>
    <w:rsid w:val="0049305D"/>
    <w:rsid w:val="004B0C9C"/>
    <w:rsid w:val="004C258F"/>
    <w:rsid w:val="004C490A"/>
    <w:rsid w:val="004C4E87"/>
    <w:rsid w:val="004D3E72"/>
    <w:rsid w:val="004F39B2"/>
    <w:rsid w:val="00502FDC"/>
    <w:rsid w:val="005163B9"/>
    <w:rsid w:val="0054124D"/>
    <w:rsid w:val="005422F2"/>
    <w:rsid w:val="00543108"/>
    <w:rsid w:val="005513F0"/>
    <w:rsid w:val="00562DBA"/>
    <w:rsid w:val="00572F55"/>
    <w:rsid w:val="00574901"/>
    <w:rsid w:val="00590A54"/>
    <w:rsid w:val="005912BB"/>
    <w:rsid w:val="005A2BB3"/>
    <w:rsid w:val="005B3BA3"/>
    <w:rsid w:val="005B60E3"/>
    <w:rsid w:val="005C7131"/>
    <w:rsid w:val="005D3685"/>
    <w:rsid w:val="005D70E6"/>
    <w:rsid w:val="005D76C9"/>
    <w:rsid w:val="005E791C"/>
    <w:rsid w:val="005F4C3F"/>
    <w:rsid w:val="00601176"/>
    <w:rsid w:val="00603CAF"/>
    <w:rsid w:val="0061004E"/>
    <w:rsid w:val="0061124E"/>
    <w:rsid w:val="00614B82"/>
    <w:rsid w:val="006221E5"/>
    <w:rsid w:val="006221FF"/>
    <w:rsid w:val="00624232"/>
    <w:rsid w:val="00635F9E"/>
    <w:rsid w:val="006364E4"/>
    <w:rsid w:val="00641ED9"/>
    <w:rsid w:val="00651091"/>
    <w:rsid w:val="00656D66"/>
    <w:rsid w:val="00676D7C"/>
    <w:rsid w:val="006853B7"/>
    <w:rsid w:val="0068648A"/>
    <w:rsid w:val="006C2613"/>
    <w:rsid w:val="006C3E00"/>
    <w:rsid w:val="006C5F55"/>
    <w:rsid w:val="006D14D0"/>
    <w:rsid w:val="006D7ECC"/>
    <w:rsid w:val="006E656E"/>
    <w:rsid w:val="006F0517"/>
    <w:rsid w:val="006F0E6D"/>
    <w:rsid w:val="006F6094"/>
    <w:rsid w:val="00702B1D"/>
    <w:rsid w:val="00707954"/>
    <w:rsid w:val="00710218"/>
    <w:rsid w:val="00710643"/>
    <w:rsid w:val="00725CD0"/>
    <w:rsid w:val="00737243"/>
    <w:rsid w:val="00743A52"/>
    <w:rsid w:val="00763B27"/>
    <w:rsid w:val="007654CB"/>
    <w:rsid w:val="0077547F"/>
    <w:rsid w:val="007779F9"/>
    <w:rsid w:val="00785F5C"/>
    <w:rsid w:val="00787B4D"/>
    <w:rsid w:val="00790B9C"/>
    <w:rsid w:val="007949D9"/>
    <w:rsid w:val="00795933"/>
    <w:rsid w:val="007B5F25"/>
    <w:rsid w:val="007B7D5C"/>
    <w:rsid w:val="007C6693"/>
    <w:rsid w:val="007D6E9B"/>
    <w:rsid w:val="007E09CC"/>
    <w:rsid w:val="007E1AFD"/>
    <w:rsid w:val="007E67E6"/>
    <w:rsid w:val="00800CC5"/>
    <w:rsid w:val="00804B9F"/>
    <w:rsid w:val="00810C84"/>
    <w:rsid w:val="008202ED"/>
    <w:rsid w:val="00824F34"/>
    <w:rsid w:val="00825A5E"/>
    <w:rsid w:val="0083233A"/>
    <w:rsid w:val="00834864"/>
    <w:rsid w:val="00835DEF"/>
    <w:rsid w:val="00847A9E"/>
    <w:rsid w:val="00857CED"/>
    <w:rsid w:val="00865EBE"/>
    <w:rsid w:val="00880F7E"/>
    <w:rsid w:val="008830E7"/>
    <w:rsid w:val="00885A15"/>
    <w:rsid w:val="008A35A3"/>
    <w:rsid w:val="008B04C6"/>
    <w:rsid w:val="008B1C57"/>
    <w:rsid w:val="008C39AC"/>
    <w:rsid w:val="008E0A1A"/>
    <w:rsid w:val="008E0ABE"/>
    <w:rsid w:val="008E2885"/>
    <w:rsid w:val="00921E09"/>
    <w:rsid w:val="00936B6B"/>
    <w:rsid w:val="00942799"/>
    <w:rsid w:val="0094297A"/>
    <w:rsid w:val="00943397"/>
    <w:rsid w:val="00971571"/>
    <w:rsid w:val="009A7236"/>
    <w:rsid w:val="009C17A7"/>
    <w:rsid w:val="009D144A"/>
    <w:rsid w:val="009D166F"/>
    <w:rsid w:val="009D766D"/>
    <w:rsid w:val="009E5B50"/>
    <w:rsid w:val="009F172B"/>
    <w:rsid w:val="009F3806"/>
    <w:rsid w:val="009F48B1"/>
    <w:rsid w:val="00A22FC2"/>
    <w:rsid w:val="00A30271"/>
    <w:rsid w:val="00A30A5B"/>
    <w:rsid w:val="00A36421"/>
    <w:rsid w:val="00A41F71"/>
    <w:rsid w:val="00A52ECB"/>
    <w:rsid w:val="00A859AB"/>
    <w:rsid w:val="00A85DDB"/>
    <w:rsid w:val="00A86959"/>
    <w:rsid w:val="00AA2EB1"/>
    <w:rsid w:val="00AA6301"/>
    <w:rsid w:val="00AA71CA"/>
    <w:rsid w:val="00AB20E6"/>
    <w:rsid w:val="00AB3AB1"/>
    <w:rsid w:val="00AB52B4"/>
    <w:rsid w:val="00AB7C3F"/>
    <w:rsid w:val="00AD2F5E"/>
    <w:rsid w:val="00AE033F"/>
    <w:rsid w:val="00AE0B9B"/>
    <w:rsid w:val="00AE605B"/>
    <w:rsid w:val="00AF057B"/>
    <w:rsid w:val="00AF18B2"/>
    <w:rsid w:val="00AF2EBD"/>
    <w:rsid w:val="00AF4E53"/>
    <w:rsid w:val="00B0058A"/>
    <w:rsid w:val="00B049A6"/>
    <w:rsid w:val="00B076EC"/>
    <w:rsid w:val="00B22DCA"/>
    <w:rsid w:val="00B35D8F"/>
    <w:rsid w:val="00B41F05"/>
    <w:rsid w:val="00B61E2E"/>
    <w:rsid w:val="00B65A93"/>
    <w:rsid w:val="00B94A64"/>
    <w:rsid w:val="00BB2445"/>
    <w:rsid w:val="00BB2EFD"/>
    <w:rsid w:val="00BE1E69"/>
    <w:rsid w:val="00BE5A8E"/>
    <w:rsid w:val="00BE68C6"/>
    <w:rsid w:val="00BF4966"/>
    <w:rsid w:val="00BF4B79"/>
    <w:rsid w:val="00BF5619"/>
    <w:rsid w:val="00C01A42"/>
    <w:rsid w:val="00C05342"/>
    <w:rsid w:val="00C30BE4"/>
    <w:rsid w:val="00C43DC5"/>
    <w:rsid w:val="00C45FEB"/>
    <w:rsid w:val="00C526CF"/>
    <w:rsid w:val="00C53C63"/>
    <w:rsid w:val="00C61EBE"/>
    <w:rsid w:val="00C87431"/>
    <w:rsid w:val="00C96117"/>
    <w:rsid w:val="00CA0335"/>
    <w:rsid w:val="00CA43B0"/>
    <w:rsid w:val="00CB1454"/>
    <w:rsid w:val="00CB6713"/>
    <w:rsid w:val="00CC1370"/>
    <w:rsid w:val="00CC4D28"/>
    <w:rsid w:val="00CC4E4E"/>
    <w:rsid w:val="00CD45EC"/>
    <w:rsid w:val="00CE0EB7"/>
    <w:rsid w:val="00CF6B22"/>
    <w:rsid w:val="00D04BA6"/>
    <w:rsid w:val="00D13387"/>
    <w:rsid w:val="00D279EF"/>
    <w:rsid w:val="00D27DFE"/>
    <w:rsid w:val="00D633D1"/>
    <w:rsid w:val="00D80070"/>
    <w:rsid w:val="00D96377"/>
    <w:rsid w:val="00DA707C"/>
    <w:rsid w:val="00DB0775"/>
    <w:rsid w:val="00DB30A0"/>
    <w:rsid w:val="00DB53AF"/>
    <w:rsid w:val="00DD3A58"/>
    <w:rsid w:val="00DD70AC"/>
    <w:rsid w:val="00DE34AF"/>
    <w:rsid w:val="00DE7B6E"/>
    <w:rsid w:val="00DF1E37"/>
    <w:rsid w:val="00DF2156"/>
    <w:rsid w:val="00E30DBC"/>
    <w:rsid w:val="00E4009D"/>
    <w:rsid w:val="00E41EBA"/>
    <w:rsid w:val="00E522A5"/>
    <w:rsid w:val="00E5629A"/>
    <w:rsid w:val="00E56CB7"/>
    <w:rsid w:val="00E57BD5"/>
    <w:rsid w:val="00E61078"/>
    <w:rsid w:val="00E61531"/>
    <w:rsid w:val="00E627AD"/>
    <w:rsid w:val="00E64C77"/>
    <w:rsid w:val="00E67075"/>
    <w:rsid w:val="00E704C1"/>
    <w:rsid w:val="00E77A0D"/>
    <w:rsid w:val="00E85EA7"/>
    <w:rsid w:val="00E90334"/>
    <w:rsid w:val="00E9202E"/>
    <w:rsid w:val="00E93C53"/>
    <w:rsid w:val="00E97C94"/>
    <w:rsid w:val="00EC40B1"/>
    <w:rsid w:val="00EC5F88"/>
    <w:rsid w:val="00EC6F36"/>
    <w:rsid w:val="00EE3C81"/>
    <w:rsid w:val="00F008D3"/>
    <w:rsid w:val="00F361A6"/>
    <w:rsid w:val="00F41890"/>
    <w:rsid w:val="00F520EB"/>
    <w:rsid w:val="00F57644"/>
    <w:rsid w:val="00F7597A"/>
    <w:rsid w:val="00F75E41"/>
    <w:rsid w:val="00F81783"/>
    <w:rsid w:val="00FB3250"/>
    <w:rsid w:val="00FC4159"/>
    <w:rsid w:val="00FC65B4"/>
    <w:rsid w:val="00FC76D6"/>
    <w:rsid w:val="00FD48AA"/>
    <w:rsid w:val="00FF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4BC3D03"/>
  <w15:chartTrackingRefBased/>
  <w15:docId w15:val="{6157DA3C-76E0-473C-8244-CEE08644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F057B"/>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354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42799"/>
    <w:pPr>
      <w:ind w:left="720"/>
      <w:contextualSpacing/>
    </w:pPr>
  </w:style>
  <w:style w:type="paragraph" w:customStyle="1" w:styleId="paragraph">
    <w:name w:val="paragraph"/>
    <w:basedOn w:val="Normal"/>
    <w:rsid w:val="00B35D8F"/>
    <w:pPr>
      <w:spacing w:after="0" w:line="240" w:lineRule="auto"/>
    </w:pPr>
    <w:rPr>
      <w:rFonts w:ascii="Times New Roman" w:eastAsia="Times New Roman" w:hAnsi="Times New Roman" w:cs="Times New Roman"/>
      <w:sz w:val="24"/>
      <w:szCs w:val="24"/>
      <w:lang w:eastAsia="fr-FR"/>
    </w:rPr>
  </w:style>
  <w:style w:type="character" w:customStyle="1" w:styleId="normaltextrun1">
    <w:name w:val="normaltextrun1"/>
    <w:basedOn w:val="Policepardfaut"/>
    <w:rsid w:val="00B35D8F"/>
  </w:style>
  <w:style w:type="character" w:customStyle="1" w:styleId="eop">
    <w:name w:val="eop"/>
    <w:basedOn w:val="Policepardfaut"/>
    <w:rsid w:val="00B35D8F"/>
  </w:style>
  <w:style w:type="table" w:styleId="Grilledutableau">
    <w:name w:val="Table Grid"/>
    <w:basedOn w:val="TableauNormal"/>
    <w:uiPriority w:val="39"/>
    <w:rsid w:val="0081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810C84"/>
  </w:style>
  <w:style w:type="paragraph" w:styleId="Textedebulles">
    <w:name w:val="Balloon Text"/>
    <w:basedOn w:val="Normal"/>
    <w:link w:val="TextedebullesCar"/>
    <w:uiPriority w:val="99"/>
    <w:semiHidden/>
    <w:unhideWhenUsed/>
    <w:rsid w:val="00885A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5A15"/>
    <w:rPr>
      <w:rFonts w:ascii="Segoe UI" w:hAnsi="Segoe UI" w:cs="Segoe UI"/>
      <w:sz w:val="18"/>
      <w:szCs w:val="18"/>
    </w:rPr>
  </w:style>
  <w:style w:type="character" w:styleId="Lienhypertexte">
    <w:name w:val="Hyperlink"/>
    <w:basedOn w:val="Policepardfaut"/>
    <w:uiPriority w:val="99"/>
    <w:unhideWhenUsed/>
    <w:rsid w:val="00B049A6"/>
    <w:rPr>
      <w:color w:val="0563C1" w:themeColor="hyperlink"/>
      <w:u w:val="single"/>
    </w:rPr>
  </w:style>
  <w:style w:type="character" w:styleId="Mentionnonrsolue">
    <w:name w:val="Unresolved Mention"/>
    <w:basedOn w:val="Policepardfaut"/>
    <w:uiPriority w:val="99"/>
    <w:semiHidden/>
    <w:unhideWhenUsed/>
    <w:rsid w:val="00B049A6"/>
    <w:rPr>
      <w:color w:val="605E5C"/>
      <w:shd w:val="clear" w:color="auto" w:fill="E1DFDD"/>
    </w:rPr>
  </w:style>
  <w:style w:type="paragraph" w:styleId="En-tte">
    <w:name w:val="header"/>
    <w:basedOn w:val="Normal"/>
    <w:link w:val="En-tteCar"/>
    <w:unhideWhenUsed/>
    <w:rsid w:val="00355B31"/>
    <w:pPr>
      <w:tabs>
        <w:tab w:val="center" w:pos="4536"/>
        <w:tab w:val="right" w:pos="9072"/>
      </w:tabs>
      <w:spacing w:after="0" w:line="240" w:lineRule="auto"/>
    </w:pPr>
  </w:style>
  <w:style w:type="character" w:customStyle="1" w:styleId="En-tteCar">
    <w:name w:val="En-tête Car"/>
    <w:basedOn w:val="Policepardfaut"/>
    <w:link w:val="En-tte"/>
    <w:rsid w:val="00355B31"/>
  </w:style>
  <w:style w:type="paragraph" w:styleId="Pieddepage">
    <w:name w:val="footer"/>
    <w:basedOn w:val="Normal"/>
    <w:link w:val="PieddepageCar"/>
    <w:uiPriority w:val="99"/>
    <w:unhideWhenUsed/>
    <w:rsid w:val="00355B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B31"/>
  </w:style>
  <w:style w:type="paragraph" w:styleId="Notedebasdepage">
    <w:name w:val="footnote text"/>
    <w:basedOn w:val="Normal"/>
    <w:link w:val="NotedebasdepageCar"/>
    <w:uiPriority w:val="99"/>
    <w:semiHidden/>
    <w:unhideWhenUsed/>
    <w:rsid w:val="008C39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39AC"/>
    <w:rPr>
      <w:sz w:val="20"/>
      <w:szCs w:val="20"/>
    </w:rPr>
  </w:style>
  <w:style w:type="character" w:styleId="Appelnotedebasdep">
    <w:name w:val="footnote reference"/>
    <w:basedOn w:val="Policepardfaut"/>
    <w:uiPriority w:val="99"/>
    <w:semiHidden/>
    <w:unhideWhenUsed/>
    <w:rsid w:val="008C39AC"/>
    <w:rPr>
      <w:vertAlign w:val="superscript"/>
    </w:rPr>
  </w:style>
  <w:style w:type="character" w:styleId="Marquedecommentaire">
    <w:name w:val="annotation reference"/>
    <w:basedOn w:val="Policepardfaut"/>
    <w:uiPriority w:val="99"/>
    <w:semiHidden/>
    <w:unhideWhenUsed/>
    <w:rsid w:val="001F19A0"/>
    <w:rPr>
      <w:sz w:val="16"/>
      <w:szCs w:val="16"/>
    </w:rPr>
  </w:style>
  <w:style w:type="paragraph" w:styleId="Commentaire">
    <w:name w:val="annotation text"/>
    <w:basedOn w:val="Normal"/>
    <w:link w:val="CommentaireCar"/>
    <w:uiPriority w:val="99"/>
    <w:unhideWhenUsed/>
    <w:rsid w:val="001F19A0"/>
    <w:pPr>
      <w:spacing w:line="240" w:lineRule="auto"/>
    </w:pPr>
    <w:rPr>
      <w:sz w:val="20"/>
      <w:szCs w:val="20"/>
    </w:rPr>
  </w:style>
  <w:style w:type="character" w:customStyle="1" w:styleId="CommentaireCar">
    <w:name w:val="Commentaire Car"/>
    <w:basedOn w:val="Policepardfaut"/>
    <w:link w:val="Commentaire"/>
    <w:uiPriority w:val="99"/>
    <w:rsid w:val="001F19A0"/>
    <w:rPr>
      <w:sz w:val="20"/>
      <w:szCs w:val="20"/>
    </w:rPr>
  </w:style>
  <w:style w:type="paragraph" w:styleId="Objetducommentaire">
    <w:name w:val="annotation subject"/>
    <w:basedOn w:val="Commentaire"/>
    <w:next w:val="Commentaire"/>
    <w:link w:val="ObjetducommentaireCar"/>
    <w:uiPriority w:val="99"/>
    <w:semiHidden/>
    <w:unhideWhenUsed/>
    <w:rsid w:val="001F19A0"/>
    <w:rPr>
      <w:b/>
      <w:bCs/>
    </w:rPr>
  </w:style>
  <w:style w:type="character" w:customStyle="1" w:styleId="ObjetducommentaireCar">
    <w:name w:val="Objet du commentaire Car"/>
    <w:basedOn w:val="CommentaireCar"/>
    <w:link w:val="Objetducommentaire"/>
    <w:uiPriority w:val="99"/>
    <w:semiHidden/>
    <w:rsid w:val="001F19A0"/>
    <w:rPr>
      <w:b/>
      <w:bCs/>
      <w:sz w:val="20"/>
      <w:szCs w:val="20"/>
    </w:rPr>
  </w:style>
  <w:style w:type="paragraph" w:styleId="Rvision">
    <w:name w:val="Revision"/>
    <w:hidden/>
    <w:uiPriority w:val="99"/>
    <w:semiHidden/>
    <w:rsid w:val="00211AFB"/>
    <w:pPr>
      <w:spacing w:after="0" w:line="240" w:lineRule="auto"/>
    </w:pPr>
  </w:style>
  <w:style w:type="paragraph" w:styleId="Titre">
    <w:name w:val="Title"/>
    <w:basedOn w:val="Normal"/>
    <w:next w:val="Normal"/>
    <w:link w:val="TitreCar"/>
    <w:uiPriority w:val="10"/>
    <w:qFormat/>
    <w:rsid w:val="00641ED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basedOn w:val="Policepardfaut"/>
    <w:link w:val="Titre"/>
    <w:uiPriority w:val="10"/>
    <w:rsid w:val="00641ED9"/>
    <w:rPr>
      <w:rFonts w:asciiTheme="majorHAnsi" w:eastAsiaTheme="majorEastAsia" w:hAnsiTheme="majorHAnsi" w:cstheme="majorBidi"/>
      <w:color w:val="323E4F" w:themeColor="text2" w:themeShade="BF"/>
      <w:spacing w:val="5"/>
      <w:sz w:val="52"/>
      <w:szCs w:val="52"/>
    </w:rPr>
  </w:style>
  <w:style w:type="character" w:customStyle="1" w:styleId="Titre2Car">
    <w:name w:val="Titre 2 Car"/>
    <w:basedOn w:val="Policepardfaut"/>
    <w:link w:val="Titre2"/>
    <w:uiPriority w:val="9"/>
    <w:rsid w:val="00AF057B"/>
    <w:rPr>
      <w:rFonts w:asciiTheme="majorHAnsi" w:eastAsiaTheme="majorEastAsia" w:hAnsiTheme="majorHAnsi" w:cstheme="majorBidi"/>
      <w:b/>
      <w:bCs/>
      <w:color w:val="4472C4" w:themeColor="accent1"/>
      <w:sz w:val="26"/>
      <w:szCs w:val="26"/>
    </w:rPr>
  </w:style>
  <w:style w:type="paragraph" w:customStyle="1" w:styleId="Default">
    <w:name w:val="Default"/>
    <w:rsid w:val="001778DC"/>
    <w:pPr>
      <w:autoSpaceDE w:val="0"/>
      <w:autoSpaceDN w:val="0"/>
      <w:adjustRightInd w:val="0"/>
      <w:spacing w:after="0" w:line="240" w:lineRule="auto"/>
    </w:pPr>
    <w:rPr>
      <w:rFonts w:ascii="Calibri" w:hAnsi="Calibri" w:cs="Calibri"/>
      <w:color w:val="000000"/>
      <w:sz w:val="24"/>
      <w:szCs w:val="24"/>
    </w:rPr>
  </w:style>
  <w:style w:type="paragraph" w:customStyle="1" w:styleId="pf0">
    <w:name w:val="pf0"/>
    <w:basedOn w:val="Normal"/>
    <w:rsid w:val="00921E0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921E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9366">
      <w:bodyDiv w:val="1"/>
      <w:marLeft w:val="0"/>
      <w:marRight w:val="0"/>
      <w:marTop w:val="0"/>
      <w:marBottom w:val="0"/>
      <w:divBdr>
        <w:top w:val="none" w:sz="0" w:space="0" w:color="auto"/>
        <w:left w:val="none" w:sz="0" w:space="0" w:color="auto"/>
        <w:bottom w:val="none" w:sz="0" w:space="0" w:color="auto"/>
        <w:right w:val="none" w:sz="0" w:space="0" w:color="auto"/>
      </w:divBdr>
      <w:divsChild>
        <w:div w:id="1236161065">
          <w:marLeft w:val="0"/>
          <w:marRight w:val="0"/>
          <w:marTop w:val="0"/>
          <w:marBottom w:val="0"/>
          <w:divBdr>
            <w:top w:val="none" w:sz="0" w:space="0" w:color="auto"/>
            <w:left w:val="none" w:sz="0" w:space="0" w:color="auto"/>
            <w:bottom w:val="none" w:sz="0" w:space="0" w:color="auto"/>
            <w:right w:val="none" w:sz="0" w:space="0" w:color="auto"/>
          </w:divBdr>
          <w:divsChild>
            <w:div w:id="708258744">
              <w:marLeft w:val="0"/>
              <w:marRight w:val="0"/>
              <w:marTop w:val="0"/>
              <w:marBottom w:val="0"/>
              <w:divBdr>
                <w:top w:val="none" w:sz="0" w:space="0" w:color="auto"/>
                <w:left w:val="none" w:sz="0" w:space="0" w:color="auto"/>
                <w:bottom w:val="none" w:sz="0" w:space="0" w:color="auto"/>
                <w:right w:val="none" w:sz="0" w:space="0" w:color="auto"/>
              </w:divBdr>
              <w:divsChild>
                <w:div w:id="1471896326">
                  <w:marLeft w:val="0"/>
                  <w:marRight w:val="0"/>
                  <w:marTop w:val="0"/>
                  <w:marBottom w:val="0"/>
                  <w:divBdr>
                    <w:top w:val="none" w:sz="0" w:space="0" w:color="auto"/>
                    <w:left w:val="none" w:sz="0" w:space="0" w:color="auto"/>
                    <w:bottom w:val="none" w:sz="0" w:space="0" w:color="auto"/>
                    <w:right w:val="none" w:sz="0" w:space="0" w:color="auto"/>
                  </w:divBdr>
                  <w:divsChild>
                    <w:div w:id="391656914">
                      <w:marLeft w:val="0"/>
                      <w:marRight w:val="0"/>
                      <w:marTop w:val="0"/>
                      <w:marBottom w:val="0"/>
                      <w:divBdr>
                        <w:top w:val="none" w:sz="0" w:space="0" w:color="auto"/>
                        <w:left w:val="none" w:sz="0" w:space="0" w:color="auto"/>
                        <w:bottom w:val="none" w:sz="0" w:space="0" w:color="auto"/>
                        <w:right w:val="none" w:sz="0" w:space="0" w:color="auto"/>
                      </w:divBdr>
                      <w:divsChild>
                        <w:div w:id="1010107806">
                          <w:marLeft w:val="0"/>
                          <w:marRight w:val="0"/>
                          <w:marTop w:val="0"/>
                          <w:marBottom w:val="0"/>
                          <w:divBdr>
                            <w:top w:val="none" w:sz="0" w:space="0" w:color="auto"/>
                            <w:left w:val="none" w:sz="0" w:space="0" w:color="auto"/>
                            <w:bottom w:val="none" w:sz="0" w:space="0" w:color="auto"/>
                            <w:right w:val="none" w:sz="0" w:space="0" w:color="auto"/>
                          </w:divBdr>
                          <w:divsChild>
                            <w:div w:id="476724009">
                              <w:marLeft w:val="0"/>
                              <w:marRight w:val="0"/>
                              <w:marTop w:val="0"/>
                              <w:marBottom w:val="0"/>
                              <w:divBdr>
                                <w:top w:val="none" w:sz="0" w:space="0" w:color="auto"/>
                                <w:left w:val="none" w:sz="0" w:space="0" w:color="auto"/>
                                <w:bottom w:val="none" w:sz="0" w:space="0" w:color="auto"/>
                                <w:right w:val="none" w:sz="0" w:space="0" w:color="auto"/>
                              </w:divBdr>
                              <w:divsChild>
                                <w:div w:id="1172335331">
                                  <w:marLeft w:val="0"/>
                                  <w:marRight w:val="0"/>
                                  <w:marTop w:val="0"/>
                                  <w:marBottom w:val="0"/>
                                  <w:divBdr>
                                    <w:top w:val="none" w:sz="0" w:space="0" w:color="auto"/>
                                    <w:left w:val="none" w:sz="0" w:space="0" w:color="auto"/>
                                    <w:bottom w:val="none" w:sz="0" w:space="0" w:color="auto"/>
                                    <w:right w:val="none" w:sz="0" w:space="0" w:color="auto"/>
                                  </w:divBdr>
                                  <w:divsChild>
                                    <w:div w:id="1119639967">
                                      <w:marLeft w:val="0"/>
                                      <w:marRight w:val="0"/>
                                      <w:marTop w:val="0"/>
                                      <w:marBottom w:val="0"/>
                                      <w:divBdr>
                                        <w:top w:val="none" w:sz="0" w:space="0" w:color="auto"/>
                                        <w:left w:val="none" w:sz="0" w:space="0" w:color="auto"/>
                                        <w:bottom w:val="none" w:sz="0" w:space="0" w:color="auto"/>
                                        <w:right w:val="none" w:sz="0" w:space="0" w:color="auto"/>
                                      </w:divBdr>
                                      <w:divsChild>
                                        <w:div w:id="418449373">
                                          <w:marLeft w:val="0"/>
                                          <w:marRight w:val="0"/>
                                          <w:marTop w:val="0"/>
                                          <w:marBottom w:val="0"/>
                                          <w:divBdr>
                                            <w:top w:val="none" w:sz="0" w:space="0" w:color="auto"/>
                                            <w:left w:val="none" w:sz="0" w:space="0" w:color="auto"/>
                                            <w:bottom w:val="none" w:sz="0" w:space="0" w:color="auto"/>
                                            <w:right w:val="none" w:sz="0" w:space="0" w:color="auto"/>
                                          </w:divBdr>
                                          <w:divsChild>
                                            <w:div w:id="263538357">
                                              <w:marLeft w:val="0"/>
                                              <w:marRight w:val="0"/>
                                              <w:marTop w:val="0"/>
                                              <w:marBottom w:val="0"/>
                                              <w:divBdr>
                                                <w:top w:val="none" w:sz="0" w:space="0" w:color="auto"/>
                                                <w:left w:val="none" w:sz="0" w:space="0" w:color="auto"/>
                                                <w:bottom w:val="none" w:sz="0" w:space="0" w:color="auto"/>
                                                <w:right w:val="none" w:sz="0" w:space="0" w:color="auto"/>
                                              </w:divBdr>
                                              <w:divsChild>
                                                <w:div w:id="1055399275">
                                                  <w:marLeft w:val="0"/>
                                                  <w:marRight w:val="0"/>
                                                  <w:marTop w:val="0"/>
                                                  <w:marBottom w:val="555"/>
                                                  <w:divBdr>
                                                    <w:top w:val="none" w:sz="0" w:space="0" w:color="auto"/>
                                                    <w:left w:val="none" w:sz="0" w:space="0" w:color="auto"/>
                                                    <w:bottom w:val="none" w:sz="0" w:space="0" w:color="auto"/>
                                                    <w:right w:val="none" w:sz="0" w:space="0" w:color="auto"/>
                                                  </w:divBdr>
                                                  <w:divsChild>
                                                    <w:div w:id="13968064">
                                                      <w:marLeft w:val="0"/>
                                                      <w:marRight w:val="0"/>
                                                      <w:marTop w:val="0"/>
                                                      <w:marBottom w:val="0"/>
                                                      <w:divBdr>
                                                        <w:top w:val="single" w:sz="6" w:space="0" w:color="auto"/>
                                                        <w:left w:val="none" w:sz="0" w:space="0" w:color="auto"/>
                                                        <w:bottom w:val="single" w:sz="6" w:space="0" w:color="auto"/>
                                                        <w:right w:val="none" w:sz="0" w:space="0" w:color="auto"/>
                                                      </w:divBdr>
                                                      <w:divsChild>
                                                        <w:div w:id="1241869269">
                                                          <w:marLeft w:val="0"/>
                                                          <w:marRight w:val="0"/>
                                                          <w:marTop w:val="0"/>
                                                          <w:marBottom w:val="0"/>
                                                          <w:divBdr>
                                                            <w:top w:val="none" w:sz="0" w:space="0" w:color="auto"/>
                                                            <w:left w:val="none" w:sz="0" w:space="0" w:color="auto"/>
                                                            <w:bottom w:val="none" w:sz="0" w:space="0" w:color="auto"/>
                                                            <w:right w:val="none" w:sz="0" w:space="0" w:color="auto"/>
                                                          </w:divBdr>
                                                          <w:divsChild>
                                                            <w:div w:id="800347714">
                                                              <w:marLeft w:val="0"/>
                                                              <w:marRight w:val="0"/>
                                                              <w:marTop w:val="0"/>
                                                              <w:marBottom w:val="0"/>
                                                              <w:divBdr>
                                                                <w:top w:val="none" w:sz="0" w:space="0" w:color="auto"/>
                                                                <w:left w:val="none" w:sz="0" w:space="0" w:color="auto"/>
                                                                <w:bottom w:val="none" w:sz="0" w:space="0" w:color="auto"/>
                                                                <w:right w:val="none" w:sz="0" w:space="0" w:color="auto"/>
                                                              </w:divBdr>
                                                              <w:divsChild>
                                                                <w:div w:id="1606840276">
                                                                  <w:marLeft w:val="0"/>
                                                                  <w:marRight w:val="0"/>
                                                                  <w:marTop w:val="0"/>
                                                                  <w:marBottom w:val="0"/>
                                                                  <w:divBdr>
                                                                    <w:top w:val="none" w:sz="0" w:space="0" w:color="auto"/>
                                                                    <w:left w:val="none" w:sz="0" w:space="0" w:color="auto"/>
                                                                    <w:bottom w:val="none" w:sz="0" w:space="0" w:color="auto"/>
                                                                    <w:right w:val="none" w:sz="0" w:space="0" w:color="auto"/>
                                                                  </w:divBdr>
                                                                  <w:divsChild>
                                                                    <w:div w:id="281154397">
                                                                      <w:marLeft w:val="0"/>
                                                                      <w:marRight w:val="0"/>
                                                                      <w:marTop w:val="0"/>
                                                                      <w:marBottom w:val="0"/>
                                                                      <w:divBdr>
                                                                        <w:top w:val="none" w:sz="0" w:space="0" w:color="auto"/>
                                                                        <w:left w:val="none" w:sz="0" w:space="0" w:color="auto"/>
                                                                        <w:bottom w:val="none" w:sz="0" w:space="0" w:color="auto"/>
                                                                        <w:right w:val="none" w:sz="0" w:space="0" w:color="auto"/>
                                                                      </w:divBdr>
                                                                      <w:divsChild>
                                                                        <w:div w:id="309990048">
                                                                          <w:marLeft w:val="0"/>
                                                                          <w:marRight w:val="0"/>
                                                                          <w:marTop w:val="0"/>
                                                                          <w:marBottom w:val="0"/>
                                                                          <w:divBdr>
                                                                            <w:top w:val="none" w:sz="0" w:space="0" w:color="auto"/>
                                                                            <w:left w:val="none" w:sz="0" w:space="0" w:color="auto"/>
                                                                            <w:bottom w:val="none" w:sz="0" w:space="0" w:color="auto"/>
                                                                            <w:right w:val="none" w:sz="0" w:space="0" w:color="auto"/>
                                                                          </w:divBdr>
                                                                          <w:divsChild>
                                                                            <w:div w:id="1904944695">
                                                                              <w:marLeft w:val="0"/>
                                                                              <w:marRight w:val="0"/>
                                                                              <w:marTop w:val="0"/>
                                                                              <w:marBottom w:val="0"/>
                                                                              <w:divBdr>
                                                                                <w:top w:val="none" w:sz="0" w:space="0" w:color="auto"/>
                                                                                <w:left w:val="none" w:sz="0" w:space="0" w:color="auto"/>
                                                                                <w:bottom w:val="none" w:sz="0" w:space="0" w:color="auto"/>
                                                                                <w:right w:val="none" w:sz="0" w:space="0" w:color="auto"/>
                                                                              </w:divBdr>
                                                                              <w:divsChild>
                                                                                <w:div w:id="1799643762">
                                                                                  <w:marLeft w:val="0"/>
                                                                                  <w:marRight w:val="0"/>
                                                                                  <w:marTop w:val="0"/>
                                                                                  <w:marBottom w:val="0"/>
                                                                                  <w:divBdr>
                                                                                    <w:top w:val="none" w:sz="0" w:space="0" w:color="auto"/>
                                                                                    <w:left w:val="none" w:sz="0" w:space="0" w:color="auto"/>
                                                                                    <w:bottom w:val="none" w:sz="0" w:space="0" w:color="auto"/>
                                                                                    <w:right w:val="none" w:sz="0" w:space="0" w:color="auto"/>
                                                                                  </w:divBdr>
                                                                                  <w:divsChild>
                                                                                    <w:div w:id="311177439">
                                                                                      <w:marLeft w:val="0"/>
                                                                                      <w:marRight w:val="0"/>
                                                                                      <w:marTop w:val="0"/>
                                                                                      <w:marBottom w:val="0"/>
                                                                                      <w:divBdr>
                                                                                        <w:top w:val="none" w:sz="0" w:space="0" w:color="auto"/>
                                                                                        <w:left w:val="none" w:sz="0" w:space="0" w:color="auto"/>
                                                                                        <w:bottom w:val="none" w:sz="0" w:space="0" w:color="auto"/>
                                                                                        <w:right w:val="none" w:sz="0" w:space="0" w:color="auto"/>
                                                                                      </w:divBdr>
                                                                                    </w:div>
                                                                                  </w:divsChild>
                                                                                </w:div>
                                                                                <w:div w:id="263001873">
                                                                                  <w:marLeft w:val="0"/>
                                                                                  <w:marRight w:val="0"/>
                                                                                  <w:marTop w:val="0"/>
                                                                                  <w:marBottom w:val="0"/>
                                                                                  <w:divBdr>
                                                                                    <w:top w:val="none" w:sz="0" w:space="0" w:color="auto"/>
                                                                                    <w:left w:val="none" w:sz="0" w:space="0" w:color="auto"/>
                                                                                    <w:bottom w:val="none" w:sz="0" w:space="0" w:color="auto"/>
                                                                                    <w:right w:val="none" w:sz="0" w:space="0" w:color="auto"/>
                                                                                  </w:divBdr>
                                                                                  <w:divsChild>
                                                                                    <w:div w:id="1576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98734">
      <w:bodyDiv w:val="1"/>
      <w:marLeft w:val="0"/>
      <w:marRight w:val="0"/>
      <w:marTop w:val="0"/>
      <w:marBottom w:val="0"/>
      <w:divBdr>
        <w:top w:val="none" w:sz="0" w:space="0" w:color="auto"/>
        <w:left w:val="none" w:sz="0" w:space="0" w:color="auto"/>
        <w:bottom w:val="none" w:sz="0" w:space="0" w:color="auto"/>
        <w:right w:val="none" w:sz="0" w:space="0" w:color="auto"/>
      </w:divBdr>
    </w:div>
    <w:div w:id="809977751">
      <w:bodyDiv w:val="1"/>
      <w:marLeft w:val="0"/>
      <w:marRight w:val="0"/>
      <w:marTop w:val="0"/>
      <w:marBottom w:val="0"/>
      <w:divBdr>
        <w:top w:val="none" w:sz="0" w:space="0" w:color="auto"/>
        <w:left w:val="none" w:sz="0" w:space="0" w:color="auto"/>
        <w:bottom w:val="none" w:sz="0" w:space="0" w:color="auto"/>
        <w:right w:val="none" w:sz="0" w:space="0" w:color="auto"/>
      </w:divBdr>
    </w:div>
    <w:div w:id="975111403">
      <w:bodyDiv w:val="1"/>
      <w:marLeft w:val="0"/>
      <w:marRight w:val="0"/>
      <w:marTop w:val="0"/>
      <w:marBottom w:val="0"/>
      <w:divBdr>
        <w:top w:val="none" w:sz="0" w:space="0" w:color="auto"/>
        <w:left w:val="none" w:sz="0" w:space="0" w:color="auto"/>
        <w:bottom w:val="none" w:sz="0" w:space="0" w:color="auto"/>
        <w:right w:val="none" w:sz="0" w:space="0" w:color="auto"/>
      </w:divBdr>
      <w:divsChild>
        <w:div w:id="325549489">
          <w:marLeft w:val="0"/>
          <w:marRight w:val="0"/>
          <w:marTop w:val="0"/>
          <w:marBottom w:val="0"/>
          <w:divBdr>
            <w:top w:val="none" w:sz="0" w:space="0" w:color="auto"/>
            <w:left w:val="none" w:sz="0" w:space="0" w:color="auto"/>
            <w:bottom w:val="none" w:sz="0" w:space="0" w:color="auto"/>
            <w:right w:val="none" w:sz="0" w:space="0" w:color="auto"/>
          </w:divBdr>
        </w:div>
        <w:div w:id="1949964091">
          <w:marLeft w:val="0"/>
          <w:marRight w:val="0"/>
          <w:marTop w:val="0"/>
          <w:marBottom w:val="0"/>
          <w:divBdr>
            <w:top w:val="none" w:sz="0" w:space="0" w:color="auto"/>
            <w:left w:val="none" w:sz="0" w:space="0" w:color="auto"/>
            <w:bottom w:val="none" w:sz="0" w:space="0" w:color="auto"/>
            <w:right w:val="none" w:sz="0" w:space="0" w:color="auto"/>
          </w:divBdr>
          <w:divsChild>
            <w:div w:id="15681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995">
      <w:bodyDiv w:val="1"/>
      <w:marLeft w:val="0"/>
      <w:marRight w:val="0"/>
      <w:marTop w:val="0"/>
      <w:marBottom w:val="0"/>
      <w:divBdr>
        <w:top w:val="none" w:sz="0" w:space="0" w:color="auto"/>
        <w:left w:val="none" w:sz="0" w:space="0" w:color="auto"/>
        <w:bottom w:val="none" w:sz="0" w:space="0" w:color="auto"/>
        <w:right w:val="none" w:sz="0" w:space="0" w:color="auto"/>
      </w:divBdr>
    </w:div>
    <w:div w:id="1124078557">
      <w:bodyDiv w:val="1"/>
      <w:marLeft w:val="0"/>
      <w:marRight w:val="0"/>
      <w:marTop w:val="0"/>
      <w:marBottom w:val="0"/>
      <w:divBdr>
        <w:top w:val="none" w:sz="0" w:space="0" w:color="auto"/>
        <w:left w:val="none" w:sz="0" w:space="0" w:color="auto"/>
        <w:bottom w:val="none" w:sz="0" w:space="0" w:color="auto"/>
        <w:right w:val="none" w:sz="0" w:space="0" w:color="auto"/>
      </w:divBdr>
    </w:div>
    <w:div w:id="1197155137">
      <w:bodyDiv w:val="1"/>
      <w:marLeft w:val="0"/>
      <w:marRight w:val="0"/>
      <w:marTop w:val="0"/>
      <w:marBottom w:val="0"/>
      <w:divBdr>
        <w:top w:val="none" w:sz="0" w:space="0" w:color="auto"/>
        <w:left w:val="none" w:sz="0" w:space="0" w:color="auto"/>
        <w:bottom w:val="none" w:sz="0" w:space="0" w:color="auto"/>
        <w:right w:val="none" w:sz="0" w:space="0" w:color="auto"/>
      </w:divBdr>
    </w:div>
    <w:div w:id="131610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ysdelaloire.fr/mon-conseil-regional/identite-visuelle/log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hosciences-paysdelaloire.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ce.recherche@paysdelaloir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EDDA-DC75-4D88-A100-08AF9FAC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1979</Words>
  <Characters>10886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TURBEAUX Sarah</dc:creator>
  <cp:keywords/>
  <dc:description/>
  <cp:lastModifiedBy>HAMON Christelle</cp:lastModifiedBy>
  <cp:revision>33</cp:revision>
  <cp:lastPrinted>2023-05-31T15:17:00Z</cp:lastPrinted>
  <dcterms:created xsi:type="dcterms:W3CDTF">2025-01-22T09:04:00Z</dcterms:created>
  <dcterms:modified xsi:type="dcterms:W3CDTF">2025-05-07T09:21:00Z</dcterms:modified>
</cp:coreProperties>
</file>